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A177" w14:textId="77777777" w:rsidR="007D3FB5" w:rsidRPr="007D3FB5" w:rsidRDefault="007D3FB5" w:rsidP="007D3FB5">
      <w:pPr>
        <w:jc w:val="center"/>
        <w:rPr>
          <w:rFonts w:ascii="Times New Roman" w:hAnsi="Times New Roman"/>
        </w:rPr>
      </w:pPr>
      <w:bookmarkStart w:id="0" w:name="_GoBack"/>
      <w:bookmarkEnd w:id="0"/>
      <w:r w:rsidRPr="007D3FB5">
        <w:rPr>
          <w:rFonts w:ascii="Times New Roman" w:hAnsi="Times New Roman"/>
        </w:rPr>
        <w:t>A PSICANÁLISE E O “MIND, BODY PROBLEM”</w:t>
      </w:r>
    </w:p>
    <w:p w14:paraId="724D3D3A" w14:textId="77777777" w:rsidR="007D3FB5" w:rsidRPr="007D3FB5" w:rsidRDefault="007D3FB5" w:rsidP="007D3FB5">
      <w:pPr>
        <w:jc w:val="center"/>
        <w:rPr>
          <w:rFonts w:ascii="Times New Roman" w:hAnsi="Times New Roman"/>
        </w:rPr>
      </w:pPr>
      <w:proofErr w:type="spellStart"/>
      <w:r w:rsidRPr="007D3FB5">
        <w:rPr>
          <w:rFonts w:ascii="Times New Roman" w:hAnsi="Times New Roman"/>
        </w:rPr>
        <w:t>María</w:t>
      </w:r>
      <w:proofErr w:type="spellEnd"/>
      <w:r w:rsidRPr="007D3FB5">
        <w:rPr>
          <w:rFonts w:ascii="Times New Roman" w:hAnsi="Times New Roman"/>
        </w:rPr>
        <w:t xml:space="preserve"> Elena </w:t>
      </w:r>
      <w:proofErr w:type="spellStart"/>
      <w:r w:rsidRPr="007D3FB5">
        <w:rPr>
          <w:rFonts w:ascii="Times New Roman" w:hAnsi="Times New Roman"/>
        </w:rPr>
        <w:t>Lora</w:t>
      </w:r>
      <w:proofErr w:type="spellEnd"/>
      <w:r w:rsidRPr="007D3FB5">
        <w:rPr>
          <w:rFonts w:ascii="Times New Roman" w:hAnsi="Times New Roman"/>
        </w:rPr>
        <w:t xml:space="preserve"> (Responsável)</w:t>
      </w:r>
    </w:p>
    <w:p w14:paraId="1832C299" w14:textId="77777777" w:rsidR="007D3FB5" w:rsidRPr="007D3FB5" w:rsidRDefault="007D3FB5" w:rsidP="007D3FB5">
      <w:pPr>
        <w:tabs>
          <w:tab w:val="center" w:pos="4150"/>
        </w:tabs>
        <w:rPr>
          <w:rFonts w:ascii="Times New Roman" w:hAnsi="Times New Roman"/>
        </w:rPr>
      </w:pPr>
      <w:r w:rsidRPr="007D3FB5">
        <w:rPr>
          <w:rFonts w:ascii="Times New Roman" w:hAnsi="Times New Roman"/>
        </w:rPr>
        <w:tab/>
        <w:t xml:space="preserve"> </w:t>
      </w:r>
      <w:proofErr w:type="spellStart"/>
      <w:r w:rsidRPr="007D3FB5">
        <w:rPr>
          <w:rFonts w:ascii="Times New Roman" w:hAnsi="Times New Roman"/>
        </w:rPr>
        <w:t>Jimena</w:t>
      </w:r>
      <w:proofErr w:type="spellEnd"/>
      <w:r w:rsidRPr="007D3FB5">
        <w:rPr>
          <w:rFonts w:ascii="Times New Roman" w:hAnsi="Times New Roman"/>
        </w:rPr>
        <w:t xml:space="preserve"> </w:t>
      </w:r>
      <w:proofErr w:type="spellStart"/>
      <w:r w:rsidRPr="007D3FB5">
        <w:rPr>
          <w:rFonts w:ascii="Times New Roman" w:hAnsi="Times New Roman"/>
        </w:rPr>
        <w:t>Contreras</w:t>
      </w:r>
      <w:proofErr w:type="spellEnd"/>
      <w:r w:rsidRPr="007D3FB5">
        <w:rPr>
          <w:rFonts w:ascii="Times New Roman" w:hAnsi="Times New Roman"/>
        </w:rPr>
        <w:t xml:space="preserve">, </w:t>
      </w:r>
      <w:proofErr w:type="spellStart"/>
      <w:r w:rsidRPr="007D3FB5">
        <w:rPr>
          <w:rFonts w:ascii="Times New Roman" w:hAnsi="Times New Roman"/>
        </w:rPr>
        <w:t>Magguie</w:t>
      </w:r>
      <w:proofErr w:type="spellEnd"/>
      <w:r w:rsidRPr="007D3FB5">
        <w:rPr>
          <w:rFonts w:ascii="Times New Roman" w:hAnsi="Times New Roman"/>
        </w:rPr>
        <w:t xml:space="preserve"> </w:t>
      </w:r>
      <w:proofErr w:type="spellStart"/>
      <w:r w:rsidRPr="007D3FB5">
        <w:rPr>
          <w:rFonts w:ascii="Times New Roman" w:hAnsi="Times New Roman"/>
        </w:rPr>
        <w:t>Jáuregui</w:t>
      </w:r>
      <w:proofErr w:type="spellEnd"/>
      <w:r w:rsidRPr="007D3FB5">
        <w:rPr>
          <w:rFonts w:ascii="Times New Roman" w:hAnsi="Times New Roman"/>
        </w:rPr>
        <w:t>, Leonardo Prado, Ximena Rojas</w:t>
      </w:r>
    </w:p>
    <w:p w14:paraId="6E602A0A" w14:textId="79AC1613" w:rsidR="007D3FB5" w:rsidRPr="007D3FB5" w:rsidRDefault="007D3FB5" w:rsidP="007D3FB5">
      <w:pPr>
        <w:jc w:val="both"/>
        <w:rPr>
          <w:rFonts w:ascii="Times New Roman" w:hAnsi="Times New Roman"/>
        </w:rPr>
      </w:pPr>
      <w:r w:rsidRPr="007D3FB5">
        <w:rPr>
          <w:rFonts w:ascii="Times New Roman" w:hAnsi="Times New Roman"/>
        </w:rPr>
        <w:t xml:space="preserve">No berço das empresas vive-se um momento histórico, </w:t>
      </w:r>
      <w:proofErr w:type="spellStart"/>
      <w:r w:rsidRPr="007D3FB5">
        <w:rPr>
          <w:rFonts w:ascii="Times New Roman" w:hAnsi="Times New Roman"/>
        </w:rPr>
        <w:t>Sillicon</w:t>
      </w:r>
      <w:proofErr w:type="spellEnd"/>
      <w:r w:rsidRPr="007D3FB5">
        <w:rPr>
          <w:rFonts w:ascii="Times New Roman" w:hAnsi="Times New Roman"/>
        </w:rPr>
        <w:t xml:space="preserve"> Valley converteu-se em uma fábrica de sonhos. As novas empresas devem ser mais que rápidas, melhores e baratas, devem por em marcha um grupo de tecnologias como a interação  de qualquer um com a inteligência móv</w:t>
      </w:r>
      <w:r w:rsidR="00B93639">
        <w:rPr>
          <w:rFonts w:ascii="Times New Roman" w:hAnsi="Times New Roman"/>
        </w:rPr>
        <w:t xml:space="preserve">el, a robótica e a artificial, </w:t>
      </w:r>
      <w:r w:rsidRPr="007D3FB5">
        <w:rPr>
          <w:rFonts w:ascii="Times New Roman" w:hAnsi="Times New Roman"/>
        </w:rPr>
        <w:t xml:space="preserve">que esta produzindo uma enxurrada  de aplicações e dispositivos, desde o software por voz até </w:t>
      </w:r>
      <w:r w:rsidR="00B93639">
        <w:rPr>
          <w:rFonts w:ascii="Times New Roman" w:hAnsi="Times New Roman"/>
        </w:rPr>
        <w:t>os automóveis sem condutor. A má</w:t>
      </w:r>
      <w:r w:rsidRPr="007D3FB5">
        <w:rPr>
          <w:rFonts w:ascii="Times New Roman" w:hAnsi="Times New Roman"/>
        </w:rPr>
        <w:t>quina sabe o que cada um deseja, sabe o</w:t>
      </w:r>
      <w:r w:rsidR="00B93639">
        <w:rPr>
          <w:rFonts w:ascii="Times New Roman" w:hAnsi="Times New Roman"/>
        </w:rPr>
        <w:t>nde cada um se encontra,  e está</w:t>
      </w:r>
      <w:r w:rsidRPr="007D3FB5">
        <w:rPr>
          <w:rFonts w:ascii="Times New Roman" w:hAnsi="Times New Roman"/>
        </w:rPr>
        <w:t xml:space="preserve"> constantemente aprendendo a ser útil. Sem dúvida, todas estas inovações chegaram vertiginosamente  a se tornar rotineiras, como o reconhecimento facial,  de voz, de padrões, de formas emergentes de inteligência artificial e da capacidade dos computadores para analisar as bases de dados que permitam compreender o que dizem as pessoas, o que querem dizer e o que desejam.  Tudo isto evoluiu tão rápido que como resultado tivemos a criação de empresas dedicadas exclusivamente a potencializar a ideia de um “mundo feliz”.</w:t>
      </w:r>
    </w:p>
    <w:p w14:paraId="7A39C641" w14:textId="2D56130D" w:rsidR="007D3FB5" w:rsidRPr="007D3FB5" w:rsidRDefault="007D3FB5" w:rsidP="007D3FB5">
      <w:pPr>
        <w:jc w:val="both"/>
        <w:rPr>
          <w:rFonts w:ascii="Times New Roman" w:hAnsi="Times New Roman"/>
        </w:rPr>
      </w:pPr>
      <w:r w:rsidRPr="007D3FB5">
        <w:rPr>
          <w:rFonts w:ascii="Times New Roman" w:hAnsi="Times New Roman"/>
        </w:rPr>
        <w:t>Seguindo esta mesma linha, o polémico professor de cibernética Kevin Warwick expõe suas teorias  sobre a superioridade dos organismos cibernéticos e a necessidade de que os seres humanos se “atualizem” para não serem eliminados por eles. Essa afirmação não é nov</w:t>
      </w:r>
      <w:r w:rsidR="001D7B2C">
        <w:rPr>
          <w:rFonts w:ascii="Times New Roman" w:hAnsi="Times New Roman"/>
        </w:rPr>
        <w:t>idade, já na produção literária de ciência ficç</w:t>
      </w:r>
      <w:r w:rsidR="001D7B2C">
        <w:rPr>
          <w:rFonts w:ascii="Times New Roman" w:hAnsi="Times New Roman" w:cs="Times New Roman"/>
        </w:rPr>
        <w:t>ã</w:t>
      </w:r>
      <w:r w:rsidR="001D7B2C">
        <w:rPr>
          <w:rFonts w:ascii="Times New Roman" w:hAnsi="Times New Roman"/>
        </w:rPr>
        <w:t>o</w:t>
      </w:r>
      <w:r w:rsidRPr="007D3FB5">
        <w:rPr>
          <w:rFonts w:ascii="Times New Roman" w:hAnsi="Times New Roman"/>
        </w:rPr>
        <w:t xml:space="preserve"> de Isaac Asimov encontramos abundantes obras que versam so</w:t>
      </w:r>
      <w:r w:rsidR="00B93639">
        <w:rPr>
          <w:rFonts w:ascii="Times New Roman" w:hAnsi="Times New Roman"/>
        </w:rPr>
        <w:t xml:space="preserve">bre máquinas inteligentes que </w:t>
      </w:r>
      <w:r w:rsidRPr="007D3FB5">
        <w:rPr>
          <w:rFonts w:ascii="Times New Roman" w:hAnsi="Times New Roman"/>
        </w:rPr>
        <w:t>tentam aniquilar o gênero humano, porém, este a</w:t>
      </w:r>
      <w:r w:rsidR="001D7B2C">
        <w:rPr>
          <w:rFonts w:ascii="Times New Roman" w:hAnsi="Times New Roman"/>
        </w:rPr>
        <w:t>utor destaca a ciência ficção</w:t>
      </w:r>
      <w:r w:rsidRPr="007D3FB5">
        <w:rPr>
          <w:rFonts w:ascii="Times New Roman" w:hAnsi="Times New Roman"/>
        </w:rPr>
        <w:t xml:space="preserve"> como um valor e assinala que: “a iniciação ao maravilhoso mundo da ciência causa um grande prazer estético, inspira a juventude, satisfaz o desejo de conhecer e permite apreciar as magníficas potencialidades e logros da mente humana”. (1)</w:t>
      </w:r>
    </w:p>
    <w:p w14:paraId="157798F0" w14:textId="77777777" w:rsidR="007D3FB5" w:rsidRPr="007D3FB5" w:rsidRDefault="007D3FB5" w:rsidP="007D3FB5">
      <w:pPr>
        <w:jc w:val="both"/>
        <w:rPr>
          <w:rFonts w:ascii="Times New Roman" w:hAnsi="Times New Roman"/>
        </w:rPr>
      </w:pPr>
      <w:r w:rsidRPr="007D3FB5">
        <w:rPr>
          <w:rFonts w:ascii="Times New Roman" w:hAnsi="Times New Roman"/>
        </w:rPr>
        <w:t xml:space="preserve">Por outro lado, o propósito de Warwick está orientado unicamente pela experimentação, introduzindo implantes eletrônicos em seu próprio organismo, convertendo-se no primeiro </w:t>
      </w:r>
      <w:proofErr w:type="spellStart"/>
      <w:r w:rsidRPr="007D3FB5">
        <w:rPr>
          <w:rFonts w:ascii="Times New Roman" w:hAnsi="Times New Roman"/>
          <w:i/>
        </w:rPr>
        <w:t>ciborg</w:t>
      </w:r>
      <w:proofErr w:type="spellEnd"/>
      <w:r w:rsidRPr="007D3FB5">
        <w:rPr>
          <w:rFonts w:ascii="Times New Roman" w:hAnsi="Times New Roman"/>
        </w:rPr>
        <w:t xml:space="preserve"> da história; o mais fascinante, segundo assinala este cientista tem sido conectar seu cérebro com o de sua mulher e esse encontro cérebro a cérebro “foi algo muito íntimo, inclusive mais que o sexo” (2), pois o obstáculo para a comunicação é o corpo e a linguagem. Assim, a fascinação pela neurobiologia produz afirmações ingênuas como: somos nossos genes, é possível reconstruir  nossos cérebros, nossa mente é um grande software suportado por um hardware biológico, compreensível, reconstruível e descartável.</w:t>
      </w:r>
    </w:p>
    <w:p w14:paraId="2832E344" w14:textId="45339D49" w:rsidR="007D3FB5" w:rsidRPr="007D3FB5" w:rsidRDefault="007D3FB5" w:rsidP="007D3FB5">
      <w:pPr>
        <w:jc w:val="both"/>
        <w:rPr>
          <w:rFonts w:ascii="Times New Roman" w:hAnsi="Times New Roman"/>
        </w:rPr>
      </w:pPr>
      <w:r w:rsidRPr="007D3FB5">
        <w:rPr>
          <w:rFonts w:ascii="Times New Roman" w:hAnsi="Times New Roman"/>
        </w:rPr>
        <w:t>Este cenário aparentemente apocalíptico de seres superiores com processadores que controlam cérebros constitui o paraíso das neurociências, o que conduz a anulação de um corpo, desconhecendo o gozo e a castração. Esta fascinação por reduzir as pessoas a um sistema cibernético evoca o problema atual que suporia “uma máquina que não somente poderia pensar senão que mais ainda poderia saber e ainda mais, poderia saber o que pensa e pensar” (3).  Diante desta ideia, Lacan assinala que a máquina pode fazer a aparência de algo, porém a verdadeira impossibilidade é que possa fingir que finge, este fato evide</w:t>
      </w:r>
      <w:r w:rsidR="00B93639">
        <w:rPr>
          <w:rFonts w:ascii="Times New Roman" w:hAnsi="Times New Roman"/>
        </w:rPr>
        <w:t>ncia a ausência de um sujeito da</w:t>
      </w:r>
      <w:r w:rsidRPr="007D3FB5">
        <w:rPr>
          <w:rFonts w:ascii="Times New Roman" w:hAnsi="Times New Roman"/>
        </w:rPr>
        <w:t xml:space="preserve"> linguagem e do gozo.</w:t>
      </w:r>
    </w:p>
    <w:p w14:paraId="43456465" w14:textId="0C4FF770" w:rsidR="007D3FB5" w:rsidRPr="007D3FB5" w:rsidRDefault="007D3FB5" w:rsidP="007D3FB5">
      <w:pPr>
        <w:jc w:val="both"/>
        <w:rPr>
          <w:rFonts w:ascii="Times New Roman" w:hAnsi="Times New Roman"/>
        </w:rPr>
      </w:pPr>
      <w:r w:rsidRPr="007D3FB5">
        <w:rPr>
          <w:rFonts w:ascii="Times New Roman" w:hAnsi="Times New Roman"/>
        </w:rPr>
        <w:t xml:space="preserve">Discursos da ciência como o de Warwick, nos remetem a outros autores como Antônio Damásio para quem existe uma equivalência entre mente e cérebro. Ele igualmente afirma que a consciência resulta da aparição do si mesmo em uma mente </w:t>
      </w:r>
      <w:r w:rsidRPr="007D3FB5">
        <w:rPr>
          <w:rFonts w:ascii="Times New Roman" w:hAnsi="Times New Roman"/>
        </w:rPr>
        <w:lastRenderedPageBreak/>
        <w:t>pré-existente, em outros termos, a mente enquanto cerebral forma parte do corpo orgânico e comanda a estrutura do ser humano, vale dizer os estados mentais não necessitam da subjetividade para existir. Assim coloca o cérebro como causa e criador do ser humano de modo que a regulação da vida se dá por mera necessidade e motivação. A elaboração de mapas cerebrais atua como o ativador, sendo o motor que transforma a regulação ordinária da vida em uma regulação dotada de mente que com o tempo se transforma em uma regulação consciente. Esta perspectiva que define a mente como pa</w:t>
      </w:r>
      <w:r w:rsidR="00B93639">
        <w:rPr>
          <w:rFonts w:ascii="Times New Roman" w:hAnsi="Times New Roman"/>
        </w:rPr>
        <w:t>rte do cérebro, implica que este</w:t>
      </w:r>
      <w:r w:rsidRPr="007D3FB5">
        <w:rPr>
          <w:rFonts w:ascii="Times New Roman" w:hAnsi="Times New Roman"/>
        </w:rPr>
        <w:t xml:space="preserve"> não se compõe de órgãos senão de mapas e imagens, em outras palavras existem alguns padrões neurais que são simultaneamente imagens mentais. De maneira que “quando os cérebros criam mapas estão criando imagens, a principal insígnia de nossa mente e assim a mente é o reflexo do mundo em virtude dos processos cognitivos” (4).</w:t>
      </w:r>
    </w:p>
    <w:p w14:paraId="58295579" w14:textId="1D75C3D9" w:rsidR="007D3FB5" w:rsidRPr="007D3FB5" w:rsidRDefault="007D3FB5" w:rsidP="007D3FB5">
      <w:pPr>
        <w:jc w:val="both"/>
        <w:rPr>
          <w:rFonts w:ascii="Times New Roman" w:hAnsi="Times New Roman"/>
        </w:rPr>
      </w:pPr>
      <w:r w:rsidRPr="007D3FB5">
        <w:rPr>
          <w:rFonts w:ascii="Times New Roman" w:hAnsi="Times New Roman"/>
        </w:rPr>
        <w:t xml:space="preserve">Nesse sentido, a consciência permite perceber mapas como imagens, </w:t>
      </w:r>
      <w:r w:rsidR="00B93639">
        <w:rPr>
          <w:rFonts w:ascii="Times New Roman" w:hAnsi="Times New Roman"/>
        </w:rPr>
        <w:t>manipular essas imagens e aplicá</w:t>
      </w:r>
      <w:r w:rsidRPr="007D3FB5">
        <w:rPr>
          <w:rFonts w:ascii="Times New Roman" w:hAnsi="Times New Roman"/>
        </w:rPr>
        <w:t>-las ao raciocínio, ampliando ainda mais e</w:t>
      </w:r>
      <w:r w:rsidR="00B93639">
        <w:rPr>
          <w:rFonts w:ascii="Times New Roman" w:hAnsi="Times New Roman"/>
        </w:rPr>
        <w:t>sta ideia “os processos graças à</w:t>
      </w:r>
      <w:r w:rsidRPr="007D3FB5">
        <w:rPr>
          <w:rFonts w:ascii="Times New Roman" w:hAnsi="Times New Roman"/>
        </w:rPr>
        <w:t xml:space="preserve"> consciência podem meta representar-se e o inconsciente não seria mais que um processo cognitivo ainda não consciente”(5). Os mapas se constituem quando interagimos com os objetos, por exemplo com uma pessoa, uma máquina, um lugar, ou desde o interior do cérebro até o exterior, ainda que não seja fácil mostrar como se produz o mapeamento. Diante destas afirmações, </w:t>
      </w:r>
      <w:proofErr w:type="spellStart"/>
      <w:r w:rsidRPr="007D3FB5">
        <w:rPr>
          <w:rFonts w:ascii="Times New Roman" w:hAnsi="Times New Roman"/>
        </w:rPr>
        <w:t>Bassols</w:t>
      </w:r>
      <w:proofErr w:type="spellEnd"/>
      <w:r w:rsidRPr="007D3FB5">
        <w:rPr>
          <w:rFonts w:ascii="Times New Roman" w:hAnsi="Times New Roman"/>
        </w:rPr>
        <w:t xml:space="preserve"> assinala “a impossibilidade, inclusive física de separar o cérebro como um órgão do resto do sistema neuronal e a este do conjunto do corpo, faz que o suposto mapa tenha fronteiras tão diluídas (…) que o </w:t>
      </w:r>
      <w:proofErr w:type="spellStart"/>
      <w:r w:rsidRPr="007D3FB5">
        <w:rPr>
          <w:rFonts w:ascii="Times New Roman" w:hAnsi="Times New Roman"/>
        </w:rPr>
        <w:t>mapeador</w:t>
      </w:r>
      <w:proofErr w:type="spellEnd"/>
      <w:r w:rsidRPr="007D3FB5">
        <w:rPr>
          <w:rFonts w:ascii="Times New Roman" w:hAnsi="Times New Roman"/>
        </w:rPr>
        <w:t xml:space="preserve"> (o cérebro) é um tipo de exilado permanente em seu próprio mapa” (6).</w:t>
      </w:r>
    </w:p>
    <w:p w14:paraId="44C0FA8B" w14:textId="77777777" w:rsidR="007D3FB5" w:rsidRPr="007D3FB5" w:rsidRDefault="007D3FB5" w:rsidP="007D3FB5">
      <w:pPr>
        <w:jc w:val="both"/>
        <w:rPr>
          <w:rFonts w:ascii="Times New Roman" w:hAnsi="Times New Roman"/>
        </w:rPr>
      </w:pPr>
      <w:r w:rsidRPr="007D3FB5">
        <w:rPr>
          <w:rFonts w:ascii="Times New Roman" w:hAnsi="Times New Roman"/>
        </w:rPr>
        <w:t>A admiração que produzem as atuais neurociências com suas teorias neuronais, redes neuronais, plasticidade neuronal, somando-se às explicações provenientes da neurobiologia e a psicofarmacologia se originaram na suposição de uma união entre o corpo e a mente, o que acarreta na crença de se haver resolvido o histórico dualismo mente-corpo.</w:t>
      </w:r>
    </w:p>
    <w:p w14:paraId="3A587C71" w14:textId="0CA5773A" w:rsidR="007D3FB5" w:rsidRPr="007D3FB5" w:rsidRDefault="007D3FB5" w:rsidP="007D3FB5">
      <w:pPr>
        <w:jc w:val="both"/>
        <w:rPr>
          <w:rFonts w:ascii="Times New Roman" w:hAnsi="Times New Roman"/>
        </w:rPr>
      </w:pPr>
      <w:r w:rsidRPr="007D3FB5">
        <w:rPr>
          <w:rFonts w:ascii="Times New Roman" w:hAnsi="Times New Roman"/>
        </w:rPr>
        <w:t xml:space="preserve">De outra parte, a avaliação e as considerações inadequadas sobre o </w:t>
      </w:r>
      <w:proofErr w:type="spellStart"/>
      <w:r w:rsidRPr="007D3FB5">
        <w:rPr>
          <w:rFonts w:ascii="Times New Roman" w:hAnsi="Times New Roman"/>
          <w:i/>
        </w:rPr>
        <w:t>body-mind</w:t>
      </w:r>
      <w:proofErr w:type="spellEnd"/>
      <w:r w:rsidRPr="007D3FB5">
        <w:rPr>
          <w:rFonts w:ascii="Times New Roman" w:hAnsi="Times New Roman"/>
          <w:i/>
        </w:rPr>
        <w:t xml:space="preserve"> </w:t>
      </w:r>
      <w:proofErr w:type="spellStart"/>
      <w:r w:rsidRPr="007D3FB5">
        <w:rPr>
          <w:rFonts w:ascii="Times New Roman" w:hAnsi="Times New Roman"/>
          <w:i/>
        </w:rPr>
        <w:t>problem</w:t>
      </w:r>
      <w:proofErr w:type="spellEnd"/>
      <w:r w:rsidRPr="007D3FB5">
        <w:rPr>
          <w:rFonts w:ascii="Times New Roman" w:hAnsi="Times New Roman"/>
        </w:rPr>
        <w:t>, sobre a relação entre “psique e corpo” comportam uma série de consequências e problemas, tais como a hipótese do cognitivismo a qual estabelece e afirma a localização do pensamento e o funcionamento do órgão como adaptação, o que resulta que o corpo se encontra desabitado, maquinizado. Como nos adverte Laurent “a consequência desta fascinação (…) é o fato de que o corpo  esteja por sua conta, que se pode fazer com ele qualquer coisa, cortá-lo, traficá-lo. Um sonho no qual poderíamos no</w:t>
      </w:r>
      <w:r w:rsidR="00B93639">
        <w:rPr>
          <w:rFonts w:ascii="Times New Roman" w:hAnsi="Times New Roman"/>
        </w:rPr>
        <w:t>s considerar</w:t>
      </w:r>
      <w:r w:rsidRPr="007D3FB5">
        <w:rPr>
          <w:rFonts w:ascii="Times New Roman" w:hAnsi="Times New Roman"/>
        </w:rPr>
        <w:t xml:space="preserve"> como máquinas com um funcionamento assegurado e que se falha poder-se-ia trocar as peças, de maneira tal que poderia funcionar de novo de maneira normal (…) é o sonho cientificista. Ademais para tranquilizar sobre possíveis erros, há todo um setor das neurociências dedicado a nos tranquilizar com o poder das im</w:t>
      </w:r>
      <w:r w:rsidR="00B93639">
        <w:rPr>
          <w:rFonts w:ascii="Times New Roman" w:hAnsi="Times New Roman"/>
        </w:rPr>
        <w:t>agens, pensam que vão ter aparelh</w:t>
      </w:r>
      <w:r w:rsidRPr="007D3FB5">
        <w:rPr>
          <w:rFonts w:ascii="Times New Roman" w:hAnsi="Times New Roman"/>
        </w:rPr>
        <w:t>os que vão permitir  fotografar o pensamento” (7).</w:t>
      </w:r>
    </w:p>
    <w:p w14:paraId="6FAABBA3" w14:textId="742BFB38" w:rsidR="007D3FB5" w:rsidRPr="007D3FB5" w:rsidRDefault="007D3FB5" w:rsidP="007D3FB5">
      <w:pPr>
        <w:jc w:val="both"/>
        <w:rPr>
          <w:rFonts w:ascii="Times New Roman" w:hAnsi="Times New Roman"/>
        </w:rPr>
      </w:pPr>
      <w:r w:rsidRPr="007D3FB5">
        <w:rPr>
          <w:rFonts w:ascii="Times New Roman" w:hAnsi="Times New Roman"/>
        </w:rPr>
        <w:t xml:space="preserve">É esta a direção que segue atualmente a neurociência, portanto, o sentido da tecnologia científica é sustentar a utopia do Todo, de tal maneira que a generalidade dos fenómenos da psique encontrarão uma explicação determinada pelas leis da biologia, da neurologia, da química e sua localização em algum lugar do corpo. Mais ainda, o modelo acredita que as funções do corpo orgânico, ao serem submetidas às medidas de controle quantitativo, escalas, imagética e dados estatísticos, </w:t>
      </w:r>
      <w:r w:rsidRPr="007D3FB5">
        <w:rPr>
          <w:rFonts w:ascii="Times New Roman" w:hAnsi="Times New Roman"/>
        </w:rPr>
        <w:lastRenderedPageBreak/>
        <w:t xml:space="preserve">proporcionarão a leitura de um corpo que não apresenta obstáculos, pois se considera que se pode alcançar diretamente o conhecimento do mesmo. Lacan considera que o único corpo fechado, acabado, é o cadáver que é um corpo que a linguagem não afeta; este modelo de ciência em suas palavras “excluí o corpo que é feito para gozar, gozar de si mesmo. A dimensão do gozo esta excluída completamente do que chamei a relação </w:t>
      </w:r>
      <w:proofErr w:type="spellStart"/>
      <w:r w:rsidRPr="007D3FB5">
        <w:rPr>
          <w:rFonts w:ascii="Times New Roman" w:hAnsi="Times New Roman"/>
        </w:rPr>
        <w:t>epistemo</w:t>
      </w:r>
      <w:proofErr w:type="spellEnd"/>
      <w:r w:rsidRPr="007D3FB5">
        <w:rPr>
          <w:rFonts w:ascii="Times New Roman" w:hAnsi="Times New Roman"/>
        </w:rPr>
        <w:t>-somática”(8). Esta abordagem científica cada vez ma</w:t>
      </w:r>
      <w:r w:rsidR="00B93639">
        <w:rPr>
          <w:rFonts w:ascii="Times New Roman" w:hAnsi="Times New Roman"/>
        </w:rPr>
        <w:t>is em voga se arroga o direito à saúde, à</w:t>
      </w:r>
      <w:r w:rsidRPr="007D3FB5">
        <w:rPr>
          <w:rFonts w:ascii="Times New Roman" w:hAnsi="Times New Roman"/>
        </w:rPr>
        <w:t xml:space="preserve"> saúde mental e se autoriza em uma organização mundial como a OMS.</w:t>
      </w:r>
    </w:p>
    <w:p w14:paraId="03ED4C16" w14:textId="77777777" w:rsidR="007D3FB5" w:rsidRPr="007D3FB5" w:rsidRDefault="007D3FB5" w:rsidP="007D3FB5">
      <w:pPr>
        <w:jc w:val="both"/>
        <w:rPr>
          <w:rFonts w:ascii="Times New Roman" w:hAnsi="Times New Roman"/>
        </w:rPr>
      </w:pPr>
      <w:r w:rsidRPr="007D3FB5">
        <w:rPr>
          <w:rFonts w:ascii="Times New Roman" w:hAnsi="Times New Roman"/>
        </w:rPr>
        <w:t>Sob esta perspectiva, as relações entre mente e corpo têm sido ao longo da história uma das interrogações mais desafiadoras para a filosofia e a ciência. Então como orientar-se a partir da Psicanálise diante destas novas abordagens?</w:t>
      </w:r>
    </w:p>
    <w:p w14:paraId="0CCD3D33" w14:textId="7FE97015" w:rsidR="00B93639" w:rsidRPr="00B93639" w:rsidRDefault="007D3FB5" w:rsidP="00B93639">
      <w:pPr>
        <w:jc w:val="both"/>
        <w:rPr>
          <w:rFonts w:ascii="Times New Roman" w:hAnsi="Times New Roman"/>
        </w:rPr>
      </w:pPr>
      <w:r w:rsidRPr="007D3FB5">
        <w:rPr>
          <w:rFonts w:ascii="Times New Roman" w:hAnsi="Times New Roman"/>
        </w:rPr>
        <w:t>Antes é preciso assinalar que a psicanálise e o descobrimento freudiano nasceram</w:t>
      </w:r>
      <w:r w:rsidR="00B93639">
        <w:rPr>
          <w:rFonts w:ascii="Times New Roman" w:hAnsi="Times New Roman"/>
        </w:rPr>
        <w:t xml:space="preserve"> vinculados à</w:t>
      </w:r>
      <w:r w:rsidRPr="007D3FB5">
        <w:rPr>
          <w:rFonts w:ascii="Times New Roman" w:hAnsi="Times New Roman"/>
        </w:rPr>
        <w:t xml:space="preserve"> existência da ciência, não obstante, este argumento não implica que a psicanálise na atualidade seja equivalente à noção de ciência, senão que se deve iniciar como indica Miller “uma dialética entre ciência e Psicanálise” a partir da presença de dois discursos: o discurso cientifico e o discurso do Outro, do inconsciente cuja incidência segue ressoando na ciência. E mais: “A Psicanálise seria impossível se não fora pela existência da ciência, se não fora pelo que a mente científica destruiu em nosso mundo”(9). </w:t>
      </w:r>
      <w:r w:rsidR="00B93639" w:rsidRPr="00B93639">
        <w:rPr>
          <w:rFonts w:ascii="Times New Roman" w:hAnsi="Times New Roman" w:cs="Times New Roman"/>
        </w:rPr>
        <w:t>Da mesma forma, sabemos que no início de sua obra, Freud esperava que a psicanálise pudesse fazer parte da ciência neurológica, manifestando a mesma preocupação de examinar a relação entre o corpo e a chamada alma ou psique.</w:t>
      </w:r>
    </w:p>
    <w:p w14:paraId="38B17850" w14:textId="6E7263B2" w:rsidR="00B93639" w:rsidRPr="00B93639" w:rsidRDefault="00B93639" w:rsidP="007D283F">
      <w:pPr>
        <w:jc w:val="both"/>
        <w:rPr>
          <w:rFonts w:ascii="Times New Roman" w:hAnsi="Times New Roman" w:cs="Times New Roman"/>
        </w:rPr>
      </w:pPr>
      <w:r w:rsidRPr="00B93639">
        <w:rPr>
          <w:rFonts w:ascii="Times New Roman" w:hAnsi="Times New Roman" w:cs="Times New Roman"/>
        </w:rPr>
        <w:t xml:space="preserve">Porém, para abordar os antecedentes psicanalíticos sobre esse tema, uma direção é seguir as indicações de Lacan que facilitam ler a teoria psicanalítica desde seu ponto de partida em Freud, para seguir até </w:t>
      </w:r>
      <w:r w:rsidR="007D283F">
        <w:rPr>
          <w:rFonts w:ascii="Times New Roman" w:hAnsi="Times New Roman" w:cs="Times New Roman"/>
        </w:rPr>
        <w:t xml:space="preserve">o </w:t>
      </w:r>
      <w:r w:rsidRPr="00B93639">
        <w:rPr>
          <w:rFonts w:ascii="Times New Roman" w:hAnsi="Times New Roman" w:cs="Times New Roman"/>
        </w:rPr>
        <w:t xml:space="preserve">último ensino de Lacan. A partir dessa ótica, os seminários 2, 7 e 16 de Lacan desbravam o caminho com a ajuda de uma leitura feita pelo mesmo Lacan sobre o texto </w:t>
      </w:r>
      <w:proofErr w:type="spellStart"/>
      <w:r w:rsidRPr="00B93639">
        <w:rPr>
          <w:rFonts w:ascii="Times New Roman" w:hAnsi="Times New Roman" w:cs="Times New Roman"/>
          <w:i/>
        </w:rPr>
        <w:t>Entwurf</w:t>
      </w:r>
      <w:proofErr w:type="spellEnd"/>
      <w:r w:rsidRPr="00B93639">
        <w:rPr>
          <w:rFonts w:ascii="Times New Roman" w:hAnsi="Times New Roman" w:cs="Times New Roman"/>
        </w:rPr>
        <w:t xml:space="preserve"> de Freud. Esse olhar permite vislumbrar que o projeto científico freudiano se desenvolve a partir d</w:t>
      </w:r>
      <w:r w:rsidR="007D283F">
        <w:rPr>
          <w:rFonts w:ascii="Times New Roman" w:hAnsi="Times New Roman" w:cs="Times New Roman"/>
        </w:rPr>
        <w:t>e dois princípios: um referido à</w:t>
      </w:r>
      <w:r w:rsidRPr="00B93639">
        <w:rPr>
          <w:rFonts w:ascii="Times New Roman" w:hAnsi="Times New Roman" w:cs="Times New Roman"/>
        </w:rPr>
        <w:t xml:space="preserve"> teoria neuronal e outro referido à concepção de quantidade. Este ponto de vista quantitativo remete à intensidade excessiva de certas ideias, que se colocam em jogo na observação clínica das patologias mentais. Essa noção de excesso constitui o que funda o princípio básico da atividade neuronal e é simbolizada pela letra Q, inicialmente como uma quantidade que se pode definir como aquilo que circula ou que se detém entre os neurônios, em um neurônio ou em um conjunto de neurônios, diferenciando a atividade do repouso.</w:t>
      </w:r>
    </w:p>
    <w:p w14:paraId="0B61640A" w14:textId="4BB0F30F" w:rsidR="00B93639" w:rsidRPr="00B93639" w:rsidRDefault="00B93639" w:rsidP="007D283F">
      <w:pPr>
        <w:jc w:val="both"/>
        <w:rPr>
          <w:rFonts w:ascii="Times New Roman" w:hAnsi="Times New Roman" w:cs="Times New Roman"/>
        </w:rPr>
      </w:pPr>
      <w:r w:rsidRPr="00B93639">
        <w:rPr>
          <w:rFonts w:ascii="Times New Roman" w:hAnsi="Times New Roman" w:cs="Times New Roman"/>
        </w:rPr>
        <w:t>Pontualmente, Miller postula que “este conceito de atividade (...) esta quantidade designa uma quantidade submetida às lei</w:t>
      </w:r>
      <w:r w:rsidR="007D283F">
        <w:rPr>
          <w:rFonts w:ascii="Times New Roman" w:hAnsi="Times New Roman" w:cs="Times New Roman"/>
        </w:rPr>
        <w:t>s gerais do movimento. É dizer que</w:t>
      </w:r>
      <w:r w:rsidRPr="00B93639">
        <w:rPr>
          <w:rFonts w:ascii="Times New Roman" w:hAnsi="Times New Roman" w:cs="Times New Roman"/>
        </w:rPr>
        <w:t xml:space="preserve"> se trata de uma realidade que é de ordem psíquica, que é tratável segundo as exigências do programa físico matemático” (10). Essa tentativa de Freud d</w:t>
      </w:r>
      <w:r w:rsidR="007D283F">
        <w:rPr>
          <w:rFonts w:ascii="Times New Roman" w:hAnsi="Times New Roman" w:cs="Times New Roman"/>
        </w:rPr>
        <w:t>e construir um esquema do aparelh</w:t>
      </w:r>
      <w:r w:rsidRPr="00B93639">
        <w:rPr>
          <w:rFonts w:ascii="Times New Roman" w:hAnsi="Times New Roman" w:cs="Times New Roman"/>
        </w:rPr>
        <w:t xml:space="preserve">o psíquico a partir da organização do sistema nervoso gera, a partir desse momento, a questão de saber mais sobre a noção de quantidade, energia e em que a energia psíquica se distingue de uma realidade física. Partindo dessas premissas, Freud vai construindo a noção de pulsão cuja disposição aparece como um limite entre o psíquico e o somático. </w:t>
      </w:r>
      <w:r w:rsidR="007D283F">
        <w:rPr>
          <w:rFonts w:ascii="Times New Roman" w:hAnsi="Times New Roman" w:cs="Times New Roman"/>
        </w:rPr>
        <w:t>Assim, ao formular a proposta da pulsão de morte</w:t>
      </w:r>
      <w:r w:rsidRPr="00B93639">
        <w:rPr>
          <w:rFonts w:ascii="Times New Roman" w:hAnsi="Times New Roman" w:cs="Times New Roman"/>
        </w:rPr>
        <w:t xml:space="preserve"> não se refere à morte biológica, mas a um mais além da vida, aberta a um corpo falante e cuja repetição surge como algo mortificante com respeito a um bem-estar do corpo e do sujeito.</w:t>
      </w:r>
    </w:p>
    <w:p w14:paraId="6D029C3A" w14:textId="7B0B0A99" w:rsidR="00B93639" w:rsidRPr="00B93639" w:rsidRDefault="00B93639" w:rsidP="00B93639">
      <w:pPr>
        <w:jc w:val="both"/>
        <w:rPr>
          <w:rFonts w:ascii="Times New Roman" w:hAnsi="Times New Roman" w:cs="Times New Roman"/>
        </w:rPr>
      </w:pPr>
      <w:r w:rsidRPr="00B93639">
        <w:rPr>
          <w:rFonts w:ascii="Times New Roman" w:hAnsi="Times New Roman" w:cs="Times New Roman"/>
        </w:rPr>
        <w:lastRenderedPageBreak/>
        <w:t>Freud continuou iluminando sua investigação a partir de outros campos que já não competem à neurologia, e mostrando passo a passo a inexistência de uma relação entre o discurso sobre os neurônios e o discurso sobre a neurose. Essa ruptura rad</w:t>
      </w:r>
      <w:r w:rsidR="007D283F">
        <w:rPr>
          <w:rFonts w:ascii="Times New Roman" w:hAnsi="Times New Roman" w:cs="Times New Roman"/>
        </w:rPr>
        <w:t>ical se amplia quando Freud desenvolv</w:t>
      </w:r>
      <w:r w:rsidRPr="00B93639">
        <w:rPr>
          <w:rFonts w:ascii="Times New Roman" w:hAnsi="Times New Roman" w:cs="Times New Roman"/>
        </w:rPr>
        <w:t>e seu método sobre a interpretação dos sonhos e constrói um esquema que aparece no capítulo VII de “</w:t>
      </w:r>
      <w:r w:rsidRPr="00B93639">
        <w:rPr>
          <w:rFonts w:ascii="Times New Roman" w:hAnsi="Times New Roman" w:cs="Times New Roman"/>
          <w:i/>
        </w:rPr>
        <w:t>A Interpretação dos sonhos”</w:t>
      </w:r>
      <w:r w:rsidRPr="00B93639">
        <w:rPr>
          <w:rFonts w:ascii="Times New Roman" w:hAnsi="Times New Roman" w:cs="Times New Roman"/>
        </w:rPr>
        <w:t xml:space="preserve"> com o propósito de esclarecer os processos oníricos. Lacan, em seu Seminário 16, ao retomar a contribuição do texto </w:t>
      </w:r>
      <w:proofErr w:type="spellStart"/>
      <w:r w:rsidRPr="00B93639">
        <w:rPr>
          <w:rFonts w:ascii="Times New Roman" w:hAnsi="Times New Roman" w:cs="Times New Roman"/>
          <w:i/>
        </w:rPr>
        <w:t>Entwurf</w:t>
      </w:r>
      <w:proofErr w:type="spellEnd"/>
      <w:r w:rsidRPr="00B93639">
        <w:rPr>
          <w:rFonts w:ascii="Times New Roman" w:hAnsi="Times New Roman" w:cs="Times New Roman"/>
        </w:rPr>
        <w:t>, assinala que Fr</w:t>
      </w:r>
      <w:r w:rsidR="007D283F">
        <w:rPr>
          <w:rFonts w:ascii="Times New Roman" w:hAnsi="Times New Roman" w:cs="Times New Roman"/>
        </w:rPr>
        <w:t>eud anuncia com o nome de aparelh</w:t>
      </w:r>
      <w:r w:rsidRPr="00B93639">
        <w:rPr>
          <w:rFonts w:ascii="Times New Roman" w:hAnsi="Times New Roman" w:cs="Times New Roman"/>
        </w:rPr>
        <w:t>o ψ o que regula, no organismo, a função do princípio do prazer. A economia do sistema ψ carece da função de adaptação ou a adequação</w:t>
      </w:r>
      <w:r w:rsidR="007D283F">
        <w:rPr>
          <w:rFonts w:ascii="Times New Roman" w:hAnsi="Times New Roman" w:cs="Times New Roman"/>
        </w:rPr>
        <w:t xml:space="preserve"> da resposta motora. Esse aparelh</w:t>
      </w:r>
      <w:r w:rsidRPr="00B93639">
        <w:rPr>
          <w:rFonts w:ascii="Times New Roman" w:hAnsi="Times New Roman" w:cs="Times New Roman"/>
        </w:rPr>
        <w:t>o se aloja nos seres vivos, não em qualquer</w:t>
      </w:r>
      <w:r w:rsidR="007D283F">
        <w:rPr>
          <w:rFonts w:ascii="Times New Roman" w:hAnsi="Times New Roman" w:cs="Times New Roman"/>
        </w:rPr>
        <w:t xml:space="preserve"> um, mas trata</w:t>
      </w:r>
      <w:r w:rsidRPr="00B93639">
        <w:rPr>
          <w:rFonts w:ascii="Times New Roman" w:hAnsi="Times New Roman" w:cs="Times New Roman"/>
        </w:rPr>
        <w:t xml:space="preserve"> </w:t>
      </w:r>
      <w:r w:rsidR="007D283F">
        <w:rPr>
          <w:rFonts w:ascii="Times New Roman" w:hAnsi="Times New Roman" w:cs="Times New Roman"/>
        </w:rPr>
        <w:t>d</w:t>
      </w:r>
      <w:r w:rsidRPr="00B93639">
        <w:rPr>
          <w:rFonts w:ascii="Times New Roman" w:hAnsi="Times New Roman" w:cs="Times New Roman"/>
        </w:rPr>
        <w:t xml:space="preserve">o que ocorre na economia humana, </w:t>
      </w:r>
      <w:r w:rsidR="007D283F">
        <w:rPr>
          <w:rFonts w:ascii="Times New Roman" w:hAnsi="Times New Roman" w:cs="Times New Roman"/>
        </w:rPr>
        <w:t xml:space="preserve">naquele </w:t>
      </w:r>
      <w:r w:rsidRPr="00B93639">
        <w:rPr>
          <w:rFonts w:ascii="Times New Roman" w:hAnsi="Times New Roman" w:cs="Times New Roman"/>
        </w:rPr>
        <w:t xml:space="preserve">que se define como ser falante, </w:t>
      </w:r>
      <w:r w:rsidR="007D283F">
        <w:rPr>
          <w:rFonts w:ascii="Times New Roman" w:hAnsi="Times New Roman" w:cs="Times New Roman"/>
        </w:rPr>
        <w:t xml:space="preserve"> </w:t>
      </w:r>
      <w:r w:rsidRPr="00B93639">
        <w:rPr>
          <w:rFonts w:ascii="Times New Roman" w:hAnsi="Times New Roman" w:cs="Times New Roman"/>
        </w:rPr>
        <w:t>exemplifica</w:t>
      </w:r>
      <w:r w:rsidR="0007782D">
        <w:rPr>
          <w:rFonts w:ascii="Times New Roman" w:hAnsi="Times New Roman" w:cs="Times New Roman"/>
        </w:rPr>
        <w:t>n</w:t>
      </w:r>
      <w:r w:rsidRPr="00B93639">
        <w:rPr>
          <w:rFonts w:ascii="Times New Roman" w:hAnsi="Times New Roman" w:cs="Times New Roman"/>
        </w:rPr>
        <w:t>do</w:t>
      </w:r>
      <w:r w:rsidR="0007782D">
        <w:rPr>
          <w:rFonts w:ascii="Times New Roman" w:hAnsi="Times New Roman" w:cs="Times New Roman"/>
        </w:rPr>
        <w:t>-o</w:t>
      </w:r>
      <w:r w:rsidRPr="00B93639">
        <w:rPr>
          <w:rFonts w:ascii="Times New Roman" w:hAnsi="Times New Roman" w:cs="Times New Roman"/>
        </w:rPr>
        <w:t xml:space="preserve"> com a função do son</w:t>
      </w:r>
      <w:r w:rsidR="0051150E">
        <w:rPr>
          <w:rFonts w:ascii="Times New Roman" w:hAnsi="Times New Roman" w:cs="Times New Roman"/>
        </w:rPr>
        <w:t>h</w:t>
      </w:r>
      <w:r w:rsidRPr="00B93639">
        <w:rPr>
          <w:rFonts w:ascii="Times New Roman" w:hAnsi="Times New Roman" w:cs="Times New Roman"/>
        </w:rPr>
        <w:t>o.</w:t>
      </w:r>
    </w:p>
    <w:p w14:paraId="18304C91" w14:textId="3552820E" w:rsidR="00B93639" w:rsidRPr="00B93639" w:rsidRDefault="00B93639" w:rsidP="00B93639">
      <w:pPr>
        <w:jc w:val="both"/>
        <w:rPr>
          <w:rFonts w:ascii="Times New Roman" w:hAnsi="Times New Roman" w:cs="Times New Roman"/>
        </w:rPr>
      </w:pPr>
      <w:r w:rsidRPr="00B93639">
        <w:rPr>
          <w:rFonts w:ascii="Times New Roman" w:hAnsi="Times New Roman" w:cs="Times New Roman"/>
        </w:rPr>
        <w:t>A partir dessa proposta freudiana, o esquema dá conta da dimensão simbólica do inconsciente e o aloja entre</w:t>
      </w:r>
      <w:r w:rsidR="0007782D">
        <w:rPr>
          <w:rFonts w:ascii="Times New Roman" w:hAnsi="Times New Roman" w:cs="Times New Roman"/>
        </w:rPr>
        <w:t xml:space="preserve"> a percepção e a resposta motora</w:t>
      </w:r>
      <w:r w:rsidRPr="00B93639">
        <w:rPr>
          <w:rFonts w:ascii="Times New Roman" w:hAnsi="Times New Roman" w:cs="Times New Roman"/>
        </w:rPr>
        <w:t xml:space="preserve">, assim pode mostrar que não há relação direta entre a psique e o corpo; Lacan segue esse mesmo caminho ao ensinar que nunca haverá no ser falante um relacionamento entre o psíquico e o somático, senão uma relação mediada pelo </w:t>
      </w:r>
      <w:r w:rsidR="0007782D">
        <w:rPr>
          <w:rFonts w:ascii="Times New Roman" w:hAnsi="Times New Roman" w:cs="Times New Roman"/>
        </w:rPr>
        <w:t>simbólico. Esta é “a aventura à</w:t>
      </w:r>
      <w:r w:rsidRPr="00B93639">
        <w:rPr>
          <w:rFonts w:ascii="Times New Roman" w:hAnsi="Times New Roman" w:cs="Times New Roman"/>
        </w:rPr>
        <w:t xml:space="preserve"> qual Freud é lançado para explicar</w:t>
      </w:r>
      <w:r w:rsidR="0007782D">
        <w:rPr>
          <w:rFonts w:ascii="Times New Roman" w:hAnsi="Times New Roman" w:cs="Times New Roman"/>
        </w:rPr>
        <w:t xml:space="preserve"> o funcionamento do aparelh</w:t>
      </w:r>
      <w:r w:rsidRPr="00B93639">
        <w:rPr>
          <w:rFonts w:ascii="Times New Roman" w:hAnsi="Times New Roman" w:cs="Times New Roman"/>
        </w:rPr>
        <w:t>o regulador do inconsciente, na medida que governa uma economia radical que nos permite avaliar (...) nossos pensamentos. Este passo é o acontecimento Freud. Na posição freudiana, da representação só se sustenta o que, em um ponto, se articula com uma estrutura feita de tramas e redes que passam completamente fora do circuito do sujeito em que se pretendia unificar a representação” (11). O passo freudiano é libertar o corpo do somático e ao mesmo tempo estabelecer que o corpo está implicado com o somático, mas não está causado por ele. Assim, na base da intervenção freudiana o traço da percepção não está inscrito em nenhum lugar e o inconsciente é precisamente a falta</w:t>
      </w:r>
      <w:r w:rsidR="0007782D">
        <w:rPr>
          <w:rFonts w:ascii="Times New Roman" w:hAnsi="Times New Roman" w:cs="Times New Roman"/>
        </w:rPr>
        <w:t xml:space="preserve"> desse traço, não o traço de</w:t>
      </w:r>
      <w:r w:rsidRPr="00B93639">
        <w:rPr>
          <w:rFonts w:ascii="Times New Roman" w:hAnsi="Times New Roman" w:cs="Times New Roman"/>
        </w:rPr>
        <w:t xml:space="preserve"> algo que aconteceu.</w:t>
      </w:r>
    </w:p>
    <w:p w14:paraId="0FF614F2" w14:textId="6C01C0A4" w:rsidR="00B93639" w:rsidRPr="00B93639" w:rsidRDefault="00B93639" w:rsidP="00B93639">
      <w:pPr>
        <w:jc w:val="both"/>
        <w:rPr>
          <w:rFonts w:ascii="Times New Roman" w:hAnsi="Times New Roman" w:cs="Times New Roman"/>
        </w:rPr>
      </w:pPr>
      <w:r w:rsidRPr="00B93639">
        <w:rPr>
          <w:rFonts w:ascii="Times New Roman" w:hAnsi="Times New Roman" w:cs="Times New Roman"/>
        </w:rPr>
        <w:t>O ser falante está submergido na linguagem e funciona a partir de marcas apagadas pela própria linguagem. Entre o ser que fala e o corpo, se situa o inconsciente como discurso que é o único que permite alguma relação entre ambos. Então, o sujeito do inconsciente não é nenhuma memória inscrita no HD de nenhum cérebro como processador, o sujeito do inconsciente é sim o apagamento, a descontinuidade introduzida pelo significante no real. Em outras palavras, o sujeito do significante não é um traço, mas o apagamento do traço. Esta aproximação faz pensar que é evidente que no corpo acontecem coisas imprevistas, que na realidade se tratam de acontecimentos de discurso que deixam traços no corpo e que esse</w:t>
      </w:r>
      <w:r w:rsidR="0007782D">
        <w:rPr>
          <w:rFonts w:ascii="Times New Roman" w:hAnsi="Times New Roman" w:cs="Times New Roman"/>
        </w:rPr>
        <w:t xml:space="preserve">s traços perturbam o corpo, </w:t>
      </w:r>
      <w:r w:rsidRPr="00B93639">
        <w:rPr>
          <w:rFonts w:ascii="Times New Roman" w:hAnsi="Times New Roman" w:cs="Times New Roman"/>
        </w:rPr>
        <w:t>fazem sintomas.</w:t>
      </w:r>
    </w:p>
    <w:p w14:paraId="6E8E3937" w14:textId="77777777" w:rsidR="00B93639" w:rsidRPr="00B93639" w:rsidRDefault="00B93639" w:rsidP="00B93639">
      <w:pPr>
        <w:jc w:val="both"/>
        <w:rPr>
          <w:rFonts w:ascii="Times New Roman" w:hAnsi="Times New Roman" w:cs="Times New Roman"/>
        </w:rPr>
      </w:pPr>
      <w:r w:rsidRPr="00B93639">
        <w:rPr>
          <w:rFonts w:ascii="Times New Roman" w:hAnsi="Times New Roman" w:cs="Times New Roman"/>
        </w:rPr>
        <w:t>No entanto, não é a base material dos neurônios o que Freud traz, mas sim a referência ao funcionamento do inconsciente que induziu Lacan a substituí-lo por outra base material, que é o significante, o que o permitiu atribuir à causalidade psíquica a forma de causalidade significante. Assim, o inconsciente começa a tomar forma estruturado como uma linguagem, linguagem tal como desvela a experiência analítica, que não é uma função do psíquico, nem se confunde com seu funcionamento somático. Segundo Lacan, se há um órgão da linguagem é um órgão exterior ao corpo, localizado no lugar do Outro.</w:t>
      </w:r>
    </w:p>
    <w:p w14:paraId="6135E0C0" w14:textId="490BF54C" w:rsidR="00B93639" w:rsidRPr="00B93639" w:rsidRDefault="00B93639" w:rsidP="00B93639">
      <w:pPr>
        <w:jc w:val="both"/>
        <w:rPr>
          <w:rFonts w:ascii="Times New Roman" w:hAnsi="Times New Roman" w:cs="Times New Roman"/>
        </w:rPr>
      </w:pPr>
      <w:r w:rsidRPr="00B93639">
        <w:rPr>
          <w:rFonts w:ascii="Times New Roman" w:hAnsi="Times New Roman" w:cs="Times New Roman"/>
        </w:rPr>
        <w:t>Da mesma forma, a noção de sujeito que Lacan formula não correspo</w:t>
      </w:r>
      <w:r w:rsidR="0007782D">
        <w:rPr>
          <w:rFonts w:ascii="Times New Roman" w:hAnsi="Times New Roman" w:cs="Times New Roman"/>
        </w:rPr>
        <w:t>nde ao sujeito psíquico, mas</w:t>
      </w:r>
      <w:r w:rsidRPr="00B93639">
        <w:rPr>
          <w:rFonts w:ascii="Times New Roman" w:hAnsi="Times New Roman" w:cs="Times New Roman"/>
        </w:rPr>
        <w:t xml:space="preserve"> </w:t>
      </w:r>
      <w:r w:rsidR="0007782D">
        <w:rPr>
          <w:rFonts w:ascii="Times New Roman" w:hAnsi="Times New Roman" w:cs="Times New Roman"/>
        </w:rPr>
        <w:t>o sujeito é uma noção articulada</w:t>
      </w:r>
      <w:r w:rsidRPr="00B93639">
        <w:rPr>
          <w:rFonts w:ascii="Times New Roman" w:hAnsi="Times New Roman" w:cs="Times New Roman"/>
        </w:rPr>
        <w:t xml:space="preserve"> aos efeitos da linguagem, mais </w:t>
      </w:r>
      <w:r w:rsidRPr="00B93639">
        <w:rPr>
          <w:rFonts w:ascii="Times New Roman" w:hAnsi="Times New Roman" w:cs="Times New Roman"/>
        </w:rPr>
        <w:lastRenderedPageBreak/>
        <w:t xml:space="preserve">claramente aos efeitos de </w:t>
      </w:r>
      <w:proofErr w:type="spellStart"/>
      <w:r w:rsidRPr="00B93639">
        <w:rPr>
          <w:rFonts w:ascii="Times New Roman" w:hAnsi="Times New Roman" w:cs="Times New Roman"/>
          <w:i/>
        </w:rPr>
        <w:t>lalangue</w:t>
      </w:r>
      <w:proofErr w:type="spellEnd"/>
      <w:r w:rsidRPr="00B93639">
        <w:rPr>
          <w:rFonts w:ascii="Times New Roman" w:hAnsi="Times New Roman" w:cs="Times New Roman"/>
        </w:rPr>
        <w:t xml:space="preserve"> sobre o corpo. O sujeito lacaniano significa a aus</w:t>
      </w:r>
      <w:r w:rsidR="0007782D">
        <w:rPr>
          <w:rFonts w:ascii="Times New Roman" w:hAnsi="Times New Roman" w:cs="Times New Roman"/>
        </w:rPr>
        <w:t>ência da relação direta entre psique e</w:t>
      </w:r>
      <w:r w:rsidRPr="00B93639">
        <w:rPr>
          <w:rFonts w:ascii="Times New Roman" w:hAnsi="Times New Roman" w:cs="Times New Roman"/>
        </w:rPr>
        <w:t xml:space="preserve"> corpo. Miller afirma que “O sujeito de Lacan é um sujeito do qual podemos dizer que está pura e simplesmente abolido na neurociência, pois para ela o postulado é aristotélico: o que é psíquico se solta, é o duplo do orgânico” (12).</w:t>
      </w:r>
    </w:p>
    <w:p w14:paraId="6AFC03A2" w14:textId="77777777" w:rsidR="00B93639" w:rsidRPr="00B93639" w:rsidRDefault="00B93639" w:rsidP="00B93639">
      <w:pPr>
        <w:jc w:val="both"/>
        <w:rPr>
          <w:rFonts w:ascii="Times New Roman" w:hAnsi="Times New Roman" w:cs="Times New Roman"/>
        </w:rPr>
      </w:pPr>
      <w:r w:rsidRPr="00B93639">
        <w:rPr>
          <w:rFonts w:ascii="Times New Roman" w:hAnsi="Times New Roman" w:cs="Times New Roman"/>
        </w:rPr>
        <w:t xml:space="preserve">De outro lado, é verdade que para a psicanálise não somos um corpo, nós temos um corpo e o que Freud descobre é que esse corpo sofre de algo que se decifra. O sujeito do inconsciente freudiano não se deixa reduzir ao corpo; o estudo das paralisias histéricas nos alerta sobre “a histeria que se comporta como se a anatomia do sistema nervoso não existisse” (13). Da mesma forma e seguindo a ideia de que um corpo afetado não coincide com o organismo, a psicanálise afirma que se trata de um corpo recortado pelo simbólico e diz que é impossível pensar o corpo do ser falante em termos de alguma energética propriamente científica. O corpo não corresponde ao ser mas sim ao ter e pode-se conhecê-lo por meio da imagem; de seu funcionamento não temos nenhum conhecimento, o apreciamos por sua aparência; o ser falante adora uma simples e pura imagem. A imensa arrogância narcisista, própria dos seres humanos, se origina nesse defeito de identificação entre o ser e o corpo. </w:t>
      </w:r>
    </w:p>
    <w:p w14:paraId="61244E8B" w14:textId="77777777" w:rsidR="00B93639" w:rsidRPr="00B93639" w:rsidRDefault="00B93639" w:rsidP="00B93639">
      <w:pPr>
        <w:jc w:val="both"/>
        <w:rPr>
          <w:rFonts w:ascii="Times New Roman" w:hAnsi="Times New Roman" w:cs="Times New Roman"/>
        </w:rPr>
      </w:pPr>
      <w:r w:rsidRPr="00B93639">
        <w:rPr>
          <w:rFonts w:ascii="Times New Roman" w:hAnsi="Times New Roman" w:cs="Times New Roman"/>
        </w:rPr>
        <w:t xml:space="preserve">Assim como já foi discutido anteriormente, há uma incidência de </w:t>
      </w:r>
      <w:proofErr w:type="spellStart"/>
      <w:r w:rsidRPr="00B93639">
        <w:rPr>
          <w:rFonts w:ascii="Times New Roman" w:hAnsi="Times New Roman" w:cs="Times New Roman"/>
          <w:i/>
        </w:rPr>
        <w:t>lalangue</w:t>
      </w:r>
      <w:proofErr w:type="spellEnd"/>
      <w:r w:rsidRPr="00B93639">
        <w:rPr>
          <w:rFonts w:ascii="Times New Roman" w:hAnsi="Times New Roman" w:cs="Times New Roman"/>
        </w:rPr>
        <w:t xml:space="preserve"> no corpo, o que supõe a incidência de um gozo no corpo. A linguagem é o que permite colocar e articular as experiências corporais de gozo com a imagem. </w:t>
      </w:r>
      <w:proofErr w:type="spellStart"/>
      <w:r w:rsidRPr="00B93639">
        <w:rPr>
          <w:rFonts w:ascii="Times New Roman" w:hAnsi="Times New Roman" w:cs="Times New Roman"/>
          <w:i/>
        </w:rPr>
        <w:t>Lalangue</w:t>
      </w:r>
      <w:proofErr w:type="spellEnd"/>
      <w:r w:rsidRPr="00B93639">
        <w:rPr>
          <w:rFonts w:ascii="Times New Roman" w:hAnsi="Times New Roman" w:cs="Times New Roman"/>
        </w:rPr>
        <w:t xml:space="preserve"> instila gozo no corpo e é através de representações, ideias e pensamentos que se realça a ausência de relação entre o psíquico, a alma e o corpo. A esse respeito Lacan afirma “que uma estrutura, a da linguagem – a palavra o permite – recorta seu corpo, o que nada tem a ver com a anatomia. A prova é o histérico. Esse corte chega à alma com o sintoma obsessivo: pensamento com o qual a alma se entorpece, não sabe o que fazer” (14). Portanto, o pensamento não está a serviço de operações cognitivas superiores, mas sim como ensina Lacan, o pensamento implica gozo, é uma via que conecta corpo e alma de uma maneira não organizada senão com um efeito de afeto no corpo. Se trata do que perturba, faz traço no corpo. O efeito de afeto inclui o efeito de sintoma, de gozo.</w:t>
      </w:r>
    </w:p>
    <w:p w14:paraId="48E60B87" w14:textId="4EFCB9D5" w:rsidR="00B93639" w:rsidRPr="00B93639" w:rsidRDefault="00B93639" w:rsidP="00B93639">
      <w:pPr>
        <w:jc w:val="both"/>
        <w:rPr>
          <w:rFonts w:ascii="Times New Roman" w:hAnsi="Times New Roman" w:cs="Times New Roman"/>
        </w:rPr>
      </w:pPr>
      <w:r w:rsidRPr="00B93639">
        <w:rPr>
          <w:rFonts w:ascii="Times New Roman" w:hAnsi="Times New Roman" w:cs="Times New Roman"/>
        </w:rPr>
        <w:t>As orientações de Freud e de Lacan e seus ensinamentos vão guiar o ps</w:t>
      </w:r>
      <w:r w:rsidR="0007782D">
        <w:rPr>
          <w:rFonts w:ascii="Times New Roman" w:hAnsi="Times New Roman" w:cs="Times New Roman"/>
        </w:rPr>
        <w:t xml:space="preserve">icanalista para impedir que </w:t>
      </w:r>
      <w:r w:rsidRPr="00B93639">
        <w:rPr>
          <w:rFonts w:ascii="Times New Roman" w:hAnsi="Times New Roman" w:cs="Times New Roman"/>
        </w:rPr>
        <w:t>ele se perca em teorias que propõem harmonizar os sintomas relacionados ao desequilíb</w:t>
      </w:r>
      <w:r w:rsidR="0007782D">
        <w:rPr>
          <w:rFonts w:ascii="Times New Roman" w:hAnsi="Times New Roman" w:cs="Times New Roman"/>
        </w:rPr>
        <w:t>rio entre organismo e psiquismo</w:t>
      </w:r>
      <w:r w:rsidRPr="00B93639">
        <w:rPr>
          <w:rFonts w:ascii="Times New Roman" w:hAnsi="Times New Roman" w:cs="Times New Roman"/>
        </w:rPr>
        <w:t>, entre corpo e mente, entre cérebro e mente, orientando para um trabalho analítico tal como Lacan estabelece: “deixemos o sintoma no que ele é</w:t>
      </w:r>
      <w:r w:rsidR="0007782D">
        <w:rPr>
          <w:rFonts w:ascii="Times New Roman" w:hAnsi="Times New Roman" w:cs="Times New Roman"/>
        </w:rPr>
        <w:t>: um acontecimento de corpo”. Na</w:t>
      </w:r>
      <w:r w:rsidRPr="00B93639">
        <w:rPr>
          <w:rFonts w:ascii="Times New Roman" w:hAnsi="Times New Roman" w:cs="Times New Roman"/>
        </w:rPr>
        <w:t xml:space="preserve"> realidade “sempre se trata de acontecimentos de discurso que deixaram traços no corpo e estes traços perturbam o corpo. Fazem sintoma somente se o sujeito em questão é capaz de ler estes traços, de decifra-los” (16).  De mesma forma se torna imprescindível orientar-se pelo real que se constata na experiência clínica, o real da ausência da relação sexual, da ausência de uma lei, da ausência de uma lei sexual que não pode se escrever.</w:t>
      </w:r>
    </w:p>
    <w:p w14:paraId="3C551C80" w14:textId="77777777" w:rsidR="00B93639" w:rsidRDefault="00B93639" w:rsidP="00B93639">
      <w:pPr>
        <w:spacing w:before="240"/>
        <w:jc w:val="both"/>
        <w:rPr>
          <w:rFonts w:ascii="Times New Roman" w:hAnsi="Times New Roman" w:cs="Times New Roman"/>
        </w:rPr>
      </w:pPr>
      <w:r w:rsidRPr="00B93639">
        <w:rPr>
          <w:rFonts w:ascii="Times New Roman" w:hAnsi="Times New Roman" w:cs="Times New Roman"/>
        </w:rPr>
        <w:t xml:space="preserve">Para concluir, ainda é preciso desdobrar o </w:t>
      </w:r>
      <w:proofErr w:type="spellStart"/>
      <w:r w:rsidRPr="00B93639">
        <w:rPr>
          <w:rFonts w:ascii="Times New Roman" w:hAnsi="Times New Roman" w:cs="Times New Roman"/>
        </w:rPr>
        <w:t>ciframento</w:t>
      </w:r>
      <w:proofErr w:type="spellEnd"/>
      <w:r w:rsidRPr="00B93639">
        <w:rPr>
          <w:rFonts w:ascii="Times New Roman" w:hAnsi="Times New Roman" w:cs="Times New Roman"/>
        </w:rPr>
        <w:t xml:space="preserve"> e verificar os esforços de Freud e Lacan para fazer existir a psicanálise, como falou Miller “Os remanejamentos de seu ensino se fazem sem fissuras utilizando-se os recursos de uma topologia conceitual que garante a continuidade sem interditar a renovação. Assim, de Freud a Lacan, diremos que o mecanismo do recalque nos é explicitado pela metáfora, tal como do inconsciente ao </w:t>
      </w:r>
      <w:proofErr w:type="spellStart"/>
      <w:r w:rsidRPr="00B93639">
        <w:rPr>
          <w:rFonts w:ascii="Times New Roman" w:hAnsi="Times New Roman" w:cs="Times New Roman"/>
        </w:rPr>
        <w:t>falasser</w:t>
      </w:r>
      <w:proofErr w:type="spellEnd"/>
      <w:r w:rsidRPr="00B93639">
        <w:rPr>
          <w:rFonts w:ascii="Times New Roman" w:hAnsi="Times New Roman" w:cs="Times New Roman"/>
        </w:rPr>
        <w:t xml:space="preserve"> a metáfora nos dá o envelope formal do </w:t>
      </w:r>
      <w:r w:rsidRPr="00B93639">
        <w:rPr>
          <w:rFonts w:ascii="Times New Roman" w:hAnsi="Times New Roman" w:cs="Times New Roman"/>
        </w:rPr>
        <w:lastRenderedPageBreak/>
        <w:t>acontecimento de corpo. O recalque explicitado pela metáfora é uma cifração e a operação de cifração trabalha para o gozo que afeta o corpo. É com um remendo como este, de peças diversas, de diferentes épocas, tomadas emprestadas de Freud e de Lacan, que se tece nossa reflexão - não temos de recuar diante do fato de assim fazer um remendo a fim de avançar na circunscrição da psicanálise no século XXI”. (17)</w:t>
      </w:r>
    </w:p>
    <w:p w14:paraId="3FB693C7" w14:textId="77777777" w:rsidR="004627D7" w:rsidRDefault="004627D7" w:rsidP="00B93639">
      <w:pPr>
        <w:tabs>
          <w:tab w:val="left" w:pos="1276"/>
        </w:tabs>
        <w:jc w:val="both"/>
        <w:rPr>
          <w:rFonts w:ascii="Times New Roman" w:hAnsi="Times New Roman" w:cs="Times New Roman"/>
          <w:b/>
        </w:rPr>
      </w:pPr>
    </w:p>
    <w:p w14:paraId="4D8E94BF" w14:textId="77777777" w:rsidR="00B93639" w:rsidRPr="00B93639" w:rsidRDefault="00B93639" w:rsidP="00B93639">
      <w:pPr>
        <w:tabs>
          <w:tab w:val="left" w:pos="1276"/>
        </w:tabs>
        <w:jc w:val="both"/>
        <w:rPr>
          <w:rFonts w:ascii="Times New Roman" w:hAnsi="Times New Roman" w:cs="Times New Roman"/>
          <w:b/>
        </w:rPr>
      </w:pPr>
      <w:r w:rsidRPr="00B93639">
        <w:rPr>
          <w:rFonts w:ascii="Times New Roman" w:hAnsi="Times New Roman" w:cs="Times New Roman"/>
          <w:b/>
        </w:rPr>
        <w:t>Referências bibliográficas:</w:t>
      </w:r>
    </w:p>
    <w:p w14:paraId="71ED3654"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 Asimov, I. “</w:t>
      </w:r>
      <w:proofErr w:type="spellStart"/>
      <w:r w:rsidRPr="00B93639">
        <w:rPr>
          <w:rFonts w:ascii="Times New Roman" w:hAnsi="Times New Roman" w:cs="Times New Roman"/>
          <w:i/>
        </w:rPr>
        <w:t>Introducción</w:t>
      </w:r>
      <w:proofErr w:type="spellEnd"/>
      <w:r w:rsidRPr="00B93639">
        <w:rPr>
          <w:rFonts w:ascii="Times New Roman" w:hAnsi="Times New Roman" w:cs="Times New Roman"/>
          <w:i/>
        </w:rPr>
        <w:t xml:space="preserve"> a </w:t>
      </w:r>
      <w:proofErr w:type="spellStart"/>
      <w:r w:rsidRPr="00B93639">
        <w:rPr>
          <w:rFonts w:ascii="Times New Roman" w:hAnsi="Times New Roman" w:cs="Times New Roman"/>
          <w:i/>
        </w:rPr>
        <w:t>la</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ciencia</w:t>
      </w:r>
      <w:proofErr w:type="spellEnd"/>
      <w:r w:rsidRPr="00B93639">
        <w:rPr>
          <w:rFonts w:ascii="Times New Roman" w:hAnsi="Times New Roman" w:cs="Times New Roman"/>
          <w:i/>
        </w:rPr>
        <w:t>”,</w:t>
      </w:r>
      <w:r w:rsidRPr="00B93639">
        <w:rPr>
          <w:rFonts w:ascii="Times New Roman" w:hAnsi="Times New Roman" w:cs="Times New Roman"/>
        </w:rPr>
        <w:t xml:space="preserve"> Ed. Plaza y </w:t>
      </w:r>
      <w:proofErr w:type="spellStart"/>
      <w:r w:rsidRPr="00B93639">
        <w:rPr>
          <w:rFonts w:ascii="Times New Roman" w:hAnsi="Times New Roman" w:cs="Times New Roman"/>
        </w:rPr>
        <w:t>Janes</w:t>
      </w:r>
      <w:proofErr w:type="spellEnd"/>
      <w:r w:rsidRPr="00B93639">
        <w:rPr>
          <w:rFonts w:ascii="Times New Roman" w:hAnsi="Times New Roman" w:cs="Times New Roman"/>
        </w:rPr>
        <w:t xml:space="preserve">, 1984, </w:t>
      </w:r>
      <w:proofErr w:type="spellStart"/>
      <w:r w:rsidRPr="00B93639">
        <w:rPr>
          <w:rFonts w:ascii="Times New Roman" w:hAnsi="Times New Roman" w:cs="Times New Roman"/>
        </w:rPr>
        <w:t>España</w:t>
      </w:r>
      <w:proofErr w:type="spellEnd"/>
      <w:r w:rsidRPr="00B93639">
        <w:rPr>
          <w:rFonts w:ascii="Times New Roman" w:hAnsi="Times New Roman" w:cs="Times New Roman"/>
        </w:rPr>
        <w:t>. Prólogo.</w:t>
      </w:r>
    </w:p>
    <w:p w14:paraId="344A37A4"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2.-  </w:t>
      </w:r>
      <w:r w:rsidR="00E4084A">
        <w:fldChar w:fldCharType="begin"/>
      </w:r>
      <w:r w:rsidR="00E4084A">
        <w:instrText xml:space="preserve"> HYPERLINK "http://www.kevinwarwick.com" </w:instrText>
      </w:r>
      <w:r w:rsidR="00E4084A">
        <w:fldChar w:fldCharType="separate"/>
      </w:r>
      <w:r w:rsidRPr="00B93639">
        <w:rPr>
          <w:rStyle w:val="Hyperlink"/>
          <w:rFonts w:ascii="Times New Roman" w:hAnsi="Times New Roman" w:cs="Times New Roman"/>
        </w:rPr>
        <w:t>www.kevinwarwick.com</w:t>
      </w:r>
      <w:r w:rsidR="00E4084A">
        <w:rPr>
          <w:rStyle w:val="Hyperlink"/>
          <w:rFonts w:ascii="Times New Roman" w:hAnsi="Times New Roman" w:cs="Times New Roman"/>
        </w:rPr>
        <w:fldChar w:fldCharType="end"/>
      </w:r>
    </w:p>
    <w:p w14:paraId="1E4563A0"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3.- </w:t>
      </w:r>
      <w:proofErr w:type="spellStart"/>
      <w:r w:rsidRPr="00B93639">
        <w:rPr>
          <w:rFonts w:ascii="Times New Roman" w:hAnsi="Times New Roman" w:cs="Times New Roman"/>
        </w:rPr>
        <w:t>Bassols</w:t>
      </w:r>
      <w:proofErr w:type="spellEnd"/>
      <w:r w:rsidRPr="00B93639">
        <w:rPr>
          <w:rFonts w:ascii="Times New Roman" w:hAnsi="Times New Roman" w:cs="Times New Roman"/>
        </w:rPr>
        <w:t xml:space="preserve">, M. </w:t>
      </w:r>
      <w:r w:rsidRPr="00B93639">
        <w:rPr>
          <w:rFonts w:ascii="Times New Roman" w:hAnsi="Times New Roman" w:cs="Times New Roman"/>
          <w:i/>
        </w:rPr>
        <w:t>“</w:t>
      </w:r>
      <w:proofErr w:type="spellStart"/>
      <w:r w:rsidRPr="00B93639">
        <w:rPr>
          <w:rFonts w:ascii="Times New Roman" w:hAnsi="Times New Roman" w:cs="Times New Roman"/>
          <w:i/>
        </w:rPr>
        <w:t>Resonancia</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Semántica</w:t>
      </w:r>
      <w:proofErr w:type="spellEnd"/>
      <w:r w:rsidRPr="00B93639">
        <w:rPr>
          <w:rFonts w:ascii="Times New Roman" w:hAnsi="Times New Roman" w:cs="Times New Roman"/>
          <w:i/>
        </w:rPr>
        <w:t xml:space="preserve"> versus </w:t>
      </w:r>
      <w:proofErr w:type="spellStart"/>
      <w:r w:rsidRPr="00B93639">
        <w:rPr>
          <w:rFonts w:ascii="Times New Roman" w:hAnsi="Times New Roman" w:cs="Times New Roman"/>
          <w:i/>
        </w:rPr>
        <w:t>Resonancia</w:t>
      </w:r>
      <w:proofErr w:type="spellEnd"/>
      <w:r w:rsidRPr="00B93639">
        <w:rPr>
          <w:rFonts w:ascii="Times New Roman" w:hAnsi="Times New Roman" w:cs="Times New Roman"/>
          <w:i/>
        </w:rPr>
        <w:t xml:space="preserve"> Magnética”</w:t>
      </w:r>
      <w:r w:rsidRPr="00B93639">
        <w:rPr>
          <w:rFonts w:ascii="Times New Roman" w:hAnsi="Times New Roman" w:cs="Times New Roman"/>
        </w:rPr>
        <w:t xml:space="preserve">, Tu </w:t>
      </w:r>
      <w:proofErr w:type="spellStart"/>
      <w:r w:rsidRPr="00B93639">
        <w:rPr>
          <w:rFonts w:ascii="Times New Roman" w:hAnsi="Times New Roman" w:cs="Times New Roman"/>
        </w:rPr>
        <w:t>Yo</w:t>
      </w:r>
      <w:proofErr w:type="spellEnd"/>
      <w:r w:rsidRPr="00B93639">
        <w:rPr>
          <w:rFonts w:ascii="Times New Roman" w:hAnsi="Times New Roman" w:cs="Times New Roman"/>
        </w:rPr>
        <w:t xml:space="preserve"> no es </w:t>
      </w:r>
      <w:proofErr w:type="spellStart"/>
      <w:r w:rsidRPr="00B93639">
        <w:rPr>
          <w:rFonts w:ascii="Times New Roman" w:hAnsi="Times New Roman" w:cs="Times New Roman"/>
        </w:rPr>
        <w:t>tuyo</w:t>
      </w:r>
      <w:proofErr w:type="spellEnd"/>
      <w:r w:rsidRPr="00B93639">
        <w:rPr>
          <w:rFonts w:ascii="Times New Roman" w:hAnsi="Times New Roman" w:cs="Times New Roman"/>
        </w:rPr>
        <w:t xml:space="preserve">, Ed. </w:t>
      </w:r>
      <w:proofErr w:type="spellStart"/>
      <w:r w:rsidRPr="00B93639">
        <w:rPr>
          <w:rFonts w:ascii="Times New Roman" w:hAnsi="Times New Roman" w:cs="Times New Roman"/>
        </w:rPr>
        <w:t>Tres</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Haches</w:t>
      </w:r>
      <w:proofErr w:type="spellEnd"/>
      <w:r w:rsidRPr="00B93639">
        <w:rPr>
          <w:rFonts w:ascii="Times New Roman" w:hAnsi="Times New Roman" w:cs="Times New Roman"/>
        </w:rPr>
        <w:t>, Argentina, 2011, p. 80.</w:t>
      </w:r>
    </w:p>
    <w:p w14:paraId="670BAAD1"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4.- </w:t>
      </w:r>
      <w:proofErr w:type="spellStart"/>
      <w:r w:rsidRPr="00B93639">
        <w:rPr>
          <w:rFonts w:ascii="Times New Roman" w:hAnsi="Times New Roman" w:cs="Times New Roman"/>
        </w:rPr>
        <w:t>Damasio</w:t>
      </w:r>
      <w:proofErr w:type="spellEnd"/>
      <w:r w:rsidRPr="00B93639">
        <w:rPr>
          <w:rFonts w:ascii="Times New Roman" w:hAnsi="Times New Roman" w:cs="Times New Roman"/>
        </w:rPr>
        <w:t>, A. “</w:t>
      </w:r>
      <w:r w:rsidRPr="00B93639">
        <w:rPr>
          <w:rFonts w:ascii="Times New Roman" w:hAnsi="Times New Roman" w:cs="Times New Roman"/>
          <w:i/>
        </w:rPr>
        <w:t xml:space="preserve">Y </w:t>
      </w:r>
      <w:proofErr w:type="spellStart"/>
      <w:r w:rsidRPr="00B93639">
        <w:rPr>
          <w:rFonts w:ascii="Times New Roman" w:hAnsi="Times New Roman" w:cs="Times New Roman"/>
          <w:i/>
        </w:rPr>
        <w:t>el</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cerebro</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creo</w:t>
      </w:r>
      <w:proofErr w:type="spellEnd"/>
      <w:r w:rsidRPr="00B93639">
        <w:rPr>
          <w:rFonts w:ascii="Times New Roman" w:hAnsi="Times New Roman" w:cs="Times New Roman"/>
          <w:i/>
        </w:rPr>
        <w:t xml:space="preserve"> al </w:t>
      </w:r>
      <w:proofErr w:type="spellStart"/>
      <w:r w:rsidRPr="00B93639">
        <w:rPr>
          <w:rFonts w:ascii="Times New Roman" w:hAnsi="Times New Roman" w:cs="Times New Roman"/>
          <w:i/>
        </w:rPr>
        <w:t>hombre</w:t>
      </w:r>
      <w:proofErr w:type="spellEnd"/>
      <w:r w:rsidRPr="00B93639">
        <w:rPr>
          <w:rFonts w:ascii="Times New Roman" w:hAnsi="Times New Roman" w:cs="Times New Roman"/>
        </w:rPr>
        <w:t xml:space="preserve">”, Ed. Planeta, </w:t>
      </w:r>
      <w:proofErr w:type="spellStart"/>
      <w:r w:rsidRPr="00B93639">
        <w:rPr>
          <w:rFonts w:ascii="Times New Roman" w:hAnsi="Times New Roman" w:cs="Times New Roman"/>
        </w:rPr>
        <w:t>España</w:t>
      </w:r>
      <w:proofErr w:type="spellEnd"/>
      <w:r w:rsidRPr="00B93639">
        <w:rPr>
          <w:rFonts w:ascii="Times New Roman" w:hAnsi="Times New Roman" w:cs="Times New Roman"/>
        </w:rPr>
        <w:t>, 2010.</w:t>
      </w:r>
    </w:p>
    <w:p w14:paraId="45A50EE2" w14:textId="77777777" w:rsidR="00B93639" w:rsidRPr="00B93639" w:rsidRDefault="00B93639" w:rsidP="00B93639">
      <w:pPr>
        <w:tabs>
          <w:tab w:val="left" w:pos="1276"/>
        </w:tabs>
        <w:jc w:val="both"/>
        <w:rPr>
          <w:rFonts w:ascii="Times New Roman" w:hAnsi="Times New Roman" w:cs="Times New Roman"/>
        </w:rPr>
      </w:pPr>
      <w:proofErr w:type="gramStart"/>
      <w:r w:rsidRPr="00B93639">
        <w:rPr>
          <w:rFonts w:ascii="Times New Roman" w:hAnsi="Times New Roman" w:cs="Times New Roman"/>
          <w:lang w:val="en-US"/>
        </w:rPr>
        <w:t>5.-</w:t>
      </w:r>
      <w:proofErr w:type="gramEnd"/>
      <w:r w:rsidRPr="00B93639">
        <w:rPr>
          <w:rFonts w:ascii="Times New Roman" w:hAnsi="Times New Roman" w:cs="Times New Roman"/>
          <w:lang w:val="en-US"/>
        </w:rPr>
        <w:t xml:space="preserve"> Laurent, E. “</w:t>
      </w:r>
      <w:r w:rsidRPr="00B93639">
        <w:rPr>
          <w:rFonts w:ascii="Times New Roman" w:hAnsi="Times New Roman" w:cs="Times New Roman"/>
          <w:i/>
          <w:lang w:val="en-US"/>
        </w:rPr>
        <w:t>Lost in cognition</w:t>
      </w:r>
      <w:r w:rsidRPr="00B93639">
        <w:rPr>
          <w:rFonts w:ascii="Times New Roman" w:hAnsi="Times New Roman" w:cs="Times New Roman"/>
          <w:lang w:val="en-US"/>
        </w:rPr>
        <w:t xml:space="preserve">”, Ed. </w:t>
      </w:r>
      <w:r w:rsidRPr="00B93639">
        <w:rPr>
          <w:rFonts w:ascii="Times New Roman" w:hAnsi="Times New Roman" w:cs="Times New Roman"/>
        </w:rPr>
        <w:t>Diva, Argentina, 2005, p. 54.</w:t>
      </w:r>
    </w:p>
    <w:p w14:paraId="6838D0B6"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6.- </w:t>
      </w:r>
      <w:proofErr w:type="spellStart"/>
      <w:r w:rsidRPr="00B93639">
        <w:rPr>
          <w:rFonts w:ascii="Times New Roman" w:hAnsi="Times New Roman" w:cs="Times New Roman"/>
        </w:rPr>
        <w:t>Bassols</w:t>
      </w:r>
      <w:proofErr w:type="spellEnd"/>
      <w:r w:rsidRPr="00B93639">
        <w:rPr>
          <w:rFonts w:ascii="Times New Roman" w:hAnsi="Times New Roman" w:cs="Times New Roman"/>
        </w:rPr>
        <w:t>, M. “</w:t>
      </w:r>
      <w:r w:rsidRPr="00B93639">
        <w:rPr>
          <w:rFonts w:ascii="Times New Roman" w:hAnsi="Times New Roman" w:cs="Times New Roman"/>
          <w:i/>
        </w:rPr>
        <w:t xml:space="preserve">Los </w:t>
      </w:r>
      <w:proofErr w:type="spellStart"/>
      <w:r w:rsidRPr="00B93639">
        <w:rPr>
          <w:rFonts w:ascii="Times New Roman" w:hAnsi="Times New Roman" w:cs="Times New Roman"/>
          <w:i/>
        </w:rPr>
        <w:t>zapatos</w:t>
      </w:r>
      <w:proofErr w:type="spellEnd"/>
      <w:r w:rsidRPr="00B93639">
        <w:rPr>
          <w:rFonts w:ascii="Times New Roman" w:hAnsi="Times New Roman" w:cs="Times New Roman"/>
          <w:i/>
        </w:rPr>
        <w:t xml:space="preserve"> de </w:t>
      </w:r>
      <w:proofErr w:type="spellStart"/>
      <w:r w:rsidRPr="00B93639">
        <w:rPr>
          <w:rFonts w:ascii="Times New Roman" w:hAnsi="Times New Roman" w:cs="Times New Roman"/>
          <w:i/>
        </w:rPr>
        <w:t>Antonio</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Damasio</w:t>
      </w:r>
      <w:proofErr w:type="spellEnd"/>
      <w:r w:rsidRPr="00B93639">
        <w:rPr>
          <w:rFonts w:ascii="Times New Roman" w:hAnsi="Times New Roman" w:cs="Times New Roman"/>
        </w:rPr>
        <w:t xml:space="preserve">”, Tu </w:t>
      </w:r>
      <w:proofErr w:type="spellStart"/>
      <w:r w:rsidRPr="00B93639">
        <w:rPr>
          <w:rFonts w:ascii="Times New Roman" w:hAnsi="Times New Roman" w:cs="Times New Roman"/>
        </w:rPr>
        <w:t>Yo</w:t>
      </w:r>
      <w:proofErr w:type="spellEnd"/>
      <w:r w:rsidRPr="00B93639">
        <w:rPr>
          <w:rFonts w:ascii="Times New Roman" w:hAnsi="Times New Roman" w:cs="Times New Roman"/>
        </w:rPr>
        <w:t xml:space="preserve"> no es </w:t>
      </w:r>
      <w:proofErr w:type="spellStart"/>
      <w:r w:rsidRPr="00B93639">
        <w:rPr>
          <w:rFonts w:ascii="Times New Roman" w:hAnsi="Times New Roman" w:cs="Times New Roman"/>
        </w:rPr>
        <w:t>tuyo</w:t>
      </w:r>
      <w:proofErr w:type="spellEnd"/>
      <w:r w:rsidRPr="00B93639">
        <w:rPr>
          <w:rFonts w:ascii="Times New Roman" w:hAnsi="Times New Roman" w:cs="Times New Roman"/>
        </w:rPr>
        <w:t xml:space="preserve">, Ed. </w:t>
      </w:r>
      <w:proofErr w:type="spellStart"/>
      <w:r w:rsidRPr="00B93639">
        <w:rPr>
          <w:rFonts w:ascii="Times New Roman" w:hAnsi="Times New Roman" w:cs="Times New Roman"/>
        </w:rPr>
        <w:t>Tres</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Haches</w:t>
      </w:r>
      <w:proofErr w:type="spellEnd"/>
      <w:r w:rsidRPr="00B93639">
        <w:rPr>
          <w:rFonts w:ascii="Times New Roman" w:hAnsi="Times New Roman" w:cs="Times New Roman"/>
        </w:rPr>
        <w:t>, Argentina, 2011, p. 133.</w:t>
      </w:r>
    </w:p>
    <w:p w14:paraId="66ABC36F"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7.- Laurent, E. “</w:t>
      </w:r>
      <w:r w:rsidRPr="00B93639">
        <w:rPr>
          <w:rFonts w:ascii="Times New Roman" w:hAnsi="Times New Roman" w:cs="Times New Roman"/>
          <w:i/>
        </w:rPr>
        <w:t xml:space="preserve">Los </w:t>
      </w:r>
      <w:proofErr w:type="spellStart"/>
      <w:r w:rsidRPr="00B93639">
        <w:rPr>
          <w:rFonts w:ascii="Times New Roman" w:hAnsi="Times New Roman" w:cs="Times New Roman"/>
          <w:i/>
        </w:rPr>
        <w:t>órganos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del</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cuerpo</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i/>
        </w:rPr>
        <w:t>en</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la</w:t>
      </w:r>
      <w:proofErr w:type="spellEnd"/>
      <w:r w:rsidRPr="00B93639">
        <w:rPr>
          <w:rFonts w:ascii="Times New Roman" w:hAnsi="Times New Roman" w:cs="Times New Roman"/>
          <w:i/>
        </w:rPr>
        <w:t xml:space="preserve"> perspectiva </w:t>
      </w:r>
      <w:proofErr w:type="spellStart"/>
      <w:r w:rsidRPr="00B93639">
        <w:rPr>
          <w:rFonts w:ascii="Times New Roman" w:hAnsi="Times New Roman" w:cs="Times New Roman"/>
          <w:i/>
        </w:rPr>
        <w:t>psicoanalítica</w:t>
      </w:r>
      <w:proofErr w:type="spellEnd"/>
      <w:r w:rsidRPr="00B93639">
        <w:rPr>
          <w:rFonts w:ascii="Times New Roman" w:hAnsi="Times New Roman" w:cs="Times New Roman"/>
          <w:i/>
        </w:rPr>
        <w:t>”</w:t>
      </w:r>
      <w:r w:rsidRPr="00B93639">
        <w:rPr>
          <w:rFonts w:ascii="Times New Roman" w:hAnsi="Times New Roman" w:cs="Times New Roman"/>
        </w:rPr>
        <w:t xml:space="preserve">, Revista digital </w:t>
      </w:r>
      <w:proofErr w:type="spellStart"/>
      <w:r w:rsidRPr="00B93639">
        <w:rPr>
          <w:rFonts w:ascii="Times New Roman" w:hAnsi="Times New Roman" w:cs="Times New Roman"/>
        </w:rPr>
        <w:t>Consecuencias</w:t>
      </w:r>
      <w:proofErr w:type="spellEnd"/>
      <w:r w:rsidRPr="00B93639">
        <w:rPr>
          <w:rFonts w:ascii="Times New Roman" w:hAnsi="Times New Roman" w:cs="Times New Roman"/>
        </w:rPr>
        <w:t xml:space="preserve">, revconsecuencias.com.ar , </w:t>
      </w:r>
      <w:proofErr w:type="spellStart"/>
      <w:r w:rsidRPr="00B93639">
        <w:rPr>
          <w:rFonts w:ascii="Times New Roman" w:hAnsi="Times New Roman" w:cs="Times New Roman"/>
        </w:rPr>
        <w:t>septiembre</w:t>
      </w:r>
      <w:proofErr w:type="spellEnd"/>
      <w:r w:rsidRPr="00B93639">
        <w:rPr>
          <w:rFonts w:ascii="Times New Roman" w:hAnsi="Times New Roman" w:cs="Times New Roman"/>
        </w:rPr>
        <w:t xml:space="preserve"> 2009.</w:t>
      </w:r>
    </w:p>
    <w:p w14:paraId="66757A0D"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8.- Lacan, J. “</w:t>
      </w:r>
      <w:proofErr w:type="spellStart"/>
      <w:r w:rsidRPr="00B93639">
        <w:rPr>
          <w:rFonts w:ascii="Times New Roman" w:hAnsi="Times New Roman" w:cs="Times New Roman"/>
          <w:i/>
        </w:rPr>
        <w:t>Psicoanálisis</w:t>
      </w:r>
      <w:proofErr w:type="spellEnd"/>
      <w:r w:rsidRPr="00B93639">
        <w:rPr>
          <w:rFonts w:ascii="Times New Roman" w:hAnsi="Times New Roman" w:cs="Times New Roman"/>
          <w:i/>
        </w:rPr>
        <w:t xml:space="preserve"> y medicina</w:t>
      </w:r>
      <w:r w:rsidRPr="00B93639">
        <w:rPr>
          <w:rFonts w:ascii="Times New Roman" w:hAnsi="Times New Roman" w:cs="Times New Roman"/>
        </w:rPr>
        <w:t xml:space="preserve">”, Intervenciones y textos, Ed. </w:t>
      </w:r>
      <w:proofErr w:type="spellStart"/>
      <w:r w:rsidRPr="00B93639">
        <w:rPr>
          <w:rFonts w:ascii="Times New Roman" w:hAnsi="Times New Roman" w:cs="Times New Roman"/>
        </w:rPr>
        <w:t>Manantial</w:t>
      </w:r>
      <w:proofErr w:type="spellEnd"/>
      <w:r w:rsidRPr="00B93639">
        <w:rPr>
          <w:rFonts w:ascii="Times New Roman" w:hAnsi="Times New Roman" w:cs="Times New Roman"/>
        </w:rPr>
        <w:t>, Argentina, 1985, p. 92.</w:t>
      </w:r>
    </w:p>
    <w:p w14:paraId="43D820CF"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9.- Miller, J.A. Conferencia “</w:t>
      </w:r>
      <w:r w:rsidRPr="00B93639">
        <w:rPr>
          <w:rFonts w:ascii="Times New Roman" w:hAnsi="Times New Roman" w:cs="Times New Roman"/>
          <w:i/>
        </w:rPr>
        <w:t xml:space="preserve">El </w:t>
      </w:r>
      <w:proofErr w:type="spellStart"/>
      <w:r w:rsidRPr="00B93639">
        <w:rPr>
          <w:rFonts w:ascii="Times New Roman" w:hAnsi="Times New Roman" w:cs="Times New Roman"/>
          <w:i/>
        </w:rPr>
        <w:t>psicoanálisis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su</w:t>
      </w:r>
      <w:proofErr w:type="spellEnd"/>
      <w:r w:rsidRPr="00B93639">
        <w:rPr>
          <w:rFonts w:ascii="Times New Roman" w:hAnsi="Times New Roman" w:cs="Times New Roman"/>
          <w:i/>
        </w:rPr>
        <w:t xml:space="preserve"> lugar entre </w:t>
      </w:r>
      <w:proofErr w:type="spellStart"/>
      <w:r w:rsidRPr="00B93639">
        <w:rPr>
          <w:rFonts w:ascii="Times New Roman" w:hAnsi="Times New Roman" w:cs="Times New Roman"/>
          <w:i/>
        </w:rPr>
        <w:t>las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ciencias</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Jerusalem</w:t>
      </w:r>
      <w:proofErr w:type="spellEnd"/>
      <w:r w:rsidRPr="00B93639">
        <w:rPr>
          <w:rFonts w:ascii="Times New Roman" w:hAnsi="Times New Roman" w:cs="Times New Roman"/>
        </w:rPr>
        <w:t xml:space="preserve">, 1988, publicado </w:t>
      </w:r>
      <w:proofErr w:type="spellStart"/>
      <w:r w:rsidRPr="00B93639">
        <w:rPr>
          <w:rFonts w:ascii="Times New Roman" w:hAnsi="Times New Roman" w:cs="Times New Roman"/>
        </w:rPr>
        <w:t>en</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Universidad</w:t>
      </w:r>
      <w:proofErr w:type="spellEnd"/>
      <w:r w:rsidRPr="00B93639">
        <w:rPr>
          <w:rFonts w:ascii="Times New Roman" w:hAnsi="Times New Roman" w:cs="Times New Roman"/>
        </w:rPr>
        <w:t xml:space="preserve"> Popular Jacques Lacan.</w:t>
      </w:r>
    </w:p>
    <w:p w14:paraId="556F881B"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10.- Miller, J.A. Curso </w:t>
      </w:r>
      <w:proofErr w:type="spellStart"/>
      <w:r w:rsidRPr="00B93639">
        <w:rPr>
          <w:rFonts w:ascii="Times New Roman" w:hAnsi="Times New Roman" w:cs="Times New Roman"/>
        </w:rPr>
        <w:t>del</w:t>
      </w:r>
      <w:proofErr w:type="spellEnd"/>
      <w:r w:rsidRPr="00B93639">
        <w:rPr>
          <w:rFonts w:ascii="Times New Roman" w:hAnsi="Times New Roman" w:cs="Times New Roman"/>
        </w:rPr>
        <w:t xml:space="preserve"> 6 de </w:t>
      </w:r>
      <w:proofErr w:type="spellStart"/>
      <w:r w:rsidRPr="00B93639">
        <w:rPr>
          <w:rFonts w:ascii="Times New Roman" w:hAnsi="Times New Roman" w:cs="Times New Roman"/>
        </w:rPr>
        <w:t>febrero</w:t>
      </w:r>
      <w:proofErr w:type="spellEnd"/>
      <w:r w:rsidRPr="00B93639">
        <w:rPr>
          <w:rFonts w:ascii="Times New Roman" w:hAnsi="Times New Roman" w:cs="Times New Roman"/>
        </w:rPr>
        <w:t xml:space="preserve"> de 2008, publicado </w:t>
      </w:r>
      <w:proofErr w:type="spellStart"/>
      <w:r w:rsidRPr="00B93639">
        <w:rPr>
          <w:rFonts w:ascii="Times New Roman" w:hAnsi="Times New Roman" w:cs="Times New Roman"/>
        </w:rPr>
        <w:t>en</w:t>
      </w:r>
      <w:proofErr w:type="spellEnd"/>
      <w:r w:rsidRPr="00B93639">
        <w:rPr>
          <w:rFonts w:ascii="Times New Roman" w:hAnsi="Times New Roman" w:cs="Times New Roman"/>
        </w:rPr>
        <w:t xml:space="preserve"> TLN 378.</w:t>
      </w:r>
    </w:p>
    <w:p w14:paraId="32C544A8"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11.- Lacan, J. </w:t>
      </w:r>
      <w:r w:rsidRPr="00B93639">
        <w:rPr>
          <w:rFonts w:ascii="Times New Roman" w:hAnsi="Times New Roman" w:cs="Times New Roman"/>
          <w:i/>
        </w:rPr>
        <w:t>“</w:t>
      </w:r>
      <w:proofErr w:type="spellStart"/>
      <w:r w:rsidRPr="00B93639">
        <w:rPr>
          <w:rFonts w:ascii="Times New Roman" w:hAnsi="Times New Roman" w:cs="Times New Roman"/>
          <w:i/>
        </w:rPr>
        <w:t>Seminario</w:t>
      </w:r>
      <w:proofErr w:type="spellEnd"/>
      <w:r w:rsidRPr="00B93639">
        <w:rPr>
          <w:rFonts w:ascii="Times New Roman" w:hAnsi="Times New Roman" w:cs="Times New Roman"/>
          <w:i/>
        </w:rPr>
        <w:t xml:space="preserve"> 16 De </w:t>
      </w:r>
      <w:proofErr w:type="spellStart"/>
      <w:r w:rsidRPr="00B93639">
        <w:rPr>
          <w:rFonts w:ascii="Times New Roman" w:hAnsi="Times New Roman" w:cs="Times New Roman"/>
          <w:i/>
        </w:rPr>
        <w:t>otro</w:t>
      </w:r>
      <w:proofErr w:type="spellEnd"/>
      <w:r w:rsidRPr="00B93639">
        <w:rPr>
          <w:rFonts w:ascii="Times New Roman" w:hAnsi="Times New Roman" w:cs="Times New Roman"/>
          <w:i/>
        </w:rPr>
        <w:t xml:space="preserve"> al </w:t>
      </w:r>
      <w:proofErr w:type="spellStart"/>
      <w:r w:rsidRPr="00B93639">
        <w:rPr>
          <w:rFonts w:ascii="Times New Roman" w:hAnsi="Times New Roman" w:cs="Times New Roman"/>
          <w:i/>
        </w:rPr>
        <w:t>otro</w:t>
      </w:r>
      <w:proofErr w:type="spellEnd"/>
      <w:r w:rsidRPr="00B93639">
        <w:rPr>
          <w:rFonts w:ascii="Times New Roman" w:hAnsi="Times New Roman" w:cs="Times New Roman"/>
          <w:i/>
        </w:rPr>
        <w:t>”</w:t>
      </w:r>
      <w:r w:rsidRPr="00B93639">
        <w:rPr>
          <w:rFonts w:ascii="Times New Roman" w:hAnsi="Times New Roman" w:cs="Times New Roman"/>
        </w:rPr>
        <w:t xml:space="preserve">, Ed. </w:t>
      </w:r>
      <w:proofErr w:type="spellStart"/>
      <w:r w:rsidRPr="00B93639">
        <w:rPr>
          <w:rFonts w:ascii="Times New Roman" w:hAnsi="Times New Roman" w:cs="Times New Roman"/>
        </w:rPr>
        <w:t>Paidós</w:t>
      </w:r>
      <w:proofErr w:type="spellEnd"/>
      <w:r w:rsidRPr="00B93639">
        <w:rPr>
          <w:rFonts w:ascii="Times New Roman" w:hAnsi="Times New Roman" w:cs="Times New Roman"/>
        </w:rPr>
        <w:t>, Argentina, 2008, p. 179.</w:t>
      </w:r>
    </w:p>
    <w:p w14:paraId="54E7BA7F"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12.- Miller, J.A. “</w:t>
      </w:r>
      <w:r w:rsidRPr="00B93639">
        <w:rPr>
          <w:rFonts w:ascii="Times New Roman" w:hAnsi="Times New Roman" w:cs="Times New Roman"/>
          <w:i/>
        </w:rPr>
        <w:t xml:space="preserve">El </w:t>
      </w:r>
      <w:proofErr w:type="spellStart"/>
      <w:r w:rsidRPr="00B93639">
        <w:rPr>
          <w:rFonts w:ascii="Times New Roman" w:hAnsi="Times New Roman" w:cs="Times New Roman"/>
          <w:i/>
        </w:rPr>
        <w:t>lenguaje</w:t>
      </w:r>
      <w:proofErr w:type="spellEnd"/>
      <w:r w:rsidRPr="00B93639">
        <w:rPr>
          <w:rFonts w:ascii="Times New Roman" w:hAnsi="Times New Roman" w:cs="Times New Roman"/>
          <w:i/>
        </w:rPr>
        <w:t xml:space="preserve"> aparato de </w:t>
      </w:r>
      <w:proofErr w:type="spellStart"/>
      <w:r w:rsidRPr="00B93639">
        <w:rPr>
          <w:rFonts w:ascii="Times New Roman" w:hAnsi="Times New Roman" w:cs="Times New Roman"/>
          <w:i/>
        </w:rPr>
        <w:t>goce</w:t>
      </w:r>
      <w:proofErr w:type="spellEnd"/>
      <w:r w:rsidRPr="00B93639">
        <w:rPr>
          <w:rFonts w:ascii="Times New Roman" w:hAnsi="Times New Roman" w:cs="Times New Roman"/>
        </w:rPr>
        <w:t>”, Ed. Diva, Argentina, 2000.</w:t>
      </w:r>
    </w:p>
    <w:p w14:paraId="58EA6F54"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13.- Freud, S. “</w:t>
      </w:r>
      <w:proofErr w:type="spellStart"/>
      <w:r w:rsidRPr="00B93639">
        <w:rPr>
          <w:rFonts w:ascii="Times New Roman" w:hAnsi="Times New Roman" w:cs="Times New Roman"/>
          <w:i/>
        </w:rPr>
        <w:t>Algunas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consideraciones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con</w:t>
      </w:r>
      <w:proofErr w:type="spellEnd"/>
      <w:r w:rsidRPr="00B93639">
        <w:rPr>
          <w:rFonts w:ascii="Times New Roman" w:hAnsi="Times New Roman" w:cs="Times New Roman"/>
          <w:i/>
        </w:rPr>
        <w:t xml:space="preserve"> miras a </w:t>
      </w:r>
      <w:proofErr w:type="spellStart"/>
      <w:r w:rsidRPr="00B93639">
        <w:rPr>
          <w:rFonts w:ascii="Times New Roman" w:hAnsi="Times New Roman" w:cs="Times New Roman"/>
          <w:i/>
        </w:rPr>
        <w:t>un</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estudio</w:t>
      </w:r>
      <w:proofErr w:type="spellEnd"/>
      <w:r w:rsidRPr="00B93639">
        <w:rPr>
          <w:rFonts w:ascii="Times New Roman" w:hAnsi="Times New Roman" w:cs="Times New Roman"/>
          <w:i/>
        </w:rPr>
        <w:t xml:space="preserve"> comparativo de </w:t>
      </w:r>
      <w:proofErr w:type="spellStart"/>
      <w:r w:rsidRPr="00B93639">
        <w:rPr>
          <w:rFonts w:ascii="Times New Roman" w:hAnsi="Times New Roman" w:cs="Times New Roman"/>
          <w:i/>
        </w:rPr>
        <w:t>las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parálisis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motrices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orgánicas</w:t>
      </w:r>
      <w:proofErr w:type="spellEnd"/>
      <w:r w:rsidRPr="00B93639">
        <w:rPr>
          <w:rFonts w:ascii="Times New Roman" w:hAnsi="Times New Roman" w:cs="Times New Roman"/>
          <w:i/>
        </w:rPr>
        <w:t xml:space="preserve"> e histéricas</w:t>
      </w:r>
      <w:r w:rsidRPr="00B93639">
        <w:rPr>
          <w:rFonts w:ascii="Times New Roman" w:hAnsi="Times New Roman" w:cs="Times New Roman"/>
        </w:rPr>
        <w:t xml:space="preserve">”, Obras Completas, </w:t>
      </w:r>
      <w:proofErr w:type="spellStart"/>
      <w:r w:rsidRPr="00B93639">
        <w:rPr>
          <w:rFonts w:ascii="Times New Roman" w:hAnsi="Times New Roman" w:cs="Times New Roman"/>
        </w:rPr>
        <w:t>Volumen</w:t>
      </w:r>
      <w:proofErr w:type="spellEnd"/>
      <w:r w:rsidRPr="00B93639">
        <w:rPr>
          <w:rFonts w:ascii="Times New Roman" w:hAnsi="Times New Roman" w:cs="Times New Roman"/>
        </w:rPr>
        <w:t xml:space="preserve"> I, Ed. </w:t>
      </w:r>
      <w:proofErr w:type="spellStart"/>
      <w:r w:rsidRPr="00B93639">
        <w:rPr>
          <w:rFonts w:ascii="Times New Roman" w:hAnsi="Times New Roman" w:cs="Times New Roman"/>
        </w:rPr>
        <w:t>Amorrortu</w:t>
      </w:r>
      <w:proofErr w:type="spellEnd"/>
      <w:r w:rsidRPr="00B93639">
        <w:rPr>
          <w:rFonts w:ascii="Times New Roman" w:hAnsi="Times New Roman" w:cs="Times New Roman"/>
        </w:rPr>
        <w:t>, Argentina, 1986.</w:t>
      </w:r>
    </w:p>
    <w:p w14:paraId="34BDD783"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14.- Lacan, J. “</w:t>
      </w:r>
      <w:proofErr w:type="spellStart"/>
      <w:r w:rsidRPr="00B93639">
        <w:rPr>
          <w:rFonts w:ascii="Times New Roman" w:hAnsi="Times New Roman" w:cs="Times New Roman"/>
          <w:i/>
        </w:rPr>
        <w:t>Psicoanálisis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Radiofonía</w:t>
      </w:r>
      <w:proofErr w:type="spellEnd"/>
      <w:r w:rsidRPr="00B93639">
        <w:rPr>
          <w:rFonts w:ascii="Times New Roman" w:hAnsi="Times New Roman" w:cs="Times New Roman"/>
          <w:i/>
        </w:rPr>
        <w:t xml:space="preserve"> y </w:t>
      </w:r>
      <w:proofErr w:type="spellStart"/>
      <w:r w:rsidRPr="00B93639">
        <w:rPr>
          <w:rFonts w:ascii="Times New Roman" w:hAnsi="Times New Roman" w:cs="Times New Roman"/>
          <w:i/>
        </w:rPr>
        <w:t>Televisión</w:t>
      </w:r>
      <w:proofErr w:type="spellEnd"/>
      <w:r w:rsidRPr="00B93639">
        <w:rPr>
          <w:rFonts w:ascii="Times New Roman" w:hAnsi="Times New Roman" w:cs="Times New Roman"/>
        </w:rPr>
        <w:t xml:space="preserve">”, Ed. Anagrama, </w:t>
      </w:r>
      <w:proofErr w:type="spellStart"/>
      <w:r w:rsidRPr="00B93639">
        <w:rPr>
          <w:rFonts w:ascii="Times New Roman" w:hAnsi="Times New Roman" w:cs="Times New Roman"/>
        </w:rPr>
        <w:t>España</w:t>
      </w:r>
      <w:proofErr w:type="spellEnd"/>
      <w:r w:rsidRPr="00B93639">
        <w:rPr>
          <w:rFonts w:ascii="Times New Roman" w:hAnsi="Times New Roman" w:cs="Times New Roman"/>
        </w:rPr>
        <w:t>, 1977, p. 88.</w:t>
      </w:r>
    </w:p>
    <w:p w14:paraId="720188F0"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15.- Lacan, J. “</w:t>
      </w:r>
      <w:r w:rsidRPr="00B93639">
        <w:rPr>
          <w:rFonts w:ascii="Times New Roman" w:hAnsi="Times New Roman" w:cs="Times New Roman"/>
          <w:i/>
        </w:rPr>
        <w:t xml:space="preserve">Joyce </w:t>
      </w:r>
      <w:proofErr w:type="spellStart"/>
      <w:r w:rsidRPr="00B93639">
        <w:rPr>
          <w:rFonts w:ascii="Times New Roman" w:hAnsi="Times New Roman" w:cs="Times New Roman"/>
          <w:i/>
        </w:rPr>
        <w:t>el</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Síntoma</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Otros</w:t>
      </w:r>
      <w:proofErr w:type="spellEnd"/>
      <w:r w:rsidRPr="00B93639">
        <w:rPr>
          <w:rFonts w:ascii="Times New Roman" w:hAnsi="Times New Roman" w:cs="Times New Roman"/>
        </w:rPr>
        <w:t xml:space="preserve"> Escritos, Ed. </w:t>
      </w:r>
      <w:proofErr w:type="spellStart"/>
      <w:r w:rsidRPr="00B93639">
        <w:rPr>
          <w:rFonts w:ascii="Times New Roman" w:hAnsi="Times New Roman" w:cs="Times New Roman"/>
        </w:rPr>
        <w:t>Paidós</w:t>
      </w:r>
      <w:proofErr w:type="spellEnd"/>
      <w:r w:rsidRPr="00B93639">
        <w:rPr>
          <w:rFonts w:ascii="Times New Roman" w:hAnsi="Times New Roman" w:cs="Times New Roman"/>
        </w:rPr>
        <w:t>, Argentina, 2012, p. 595.</w:t>
      </w:r>
    </w:p>
    <w:p w14:paraId="3FEF62E9"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16.- Miller, J.A. “</w:t>
      </w:r>
      <w:proofErr w:type="spellStart"/>
      <w:r w:rsidRPr="00B93639">
        <w:rPr>
          <w:rFonts w:ascii="Times New Roman" w:hAnsi="Times New Roman" w:cs="Times New Roman"/>
          <w:i/>
        </w:rPr>
        <w:t>Biología</w:t>
      </w:r>
      <w:proofErr w:type="spellEnd"/>
      <w:r w:rsidRPr="00B93639">
        <w:rPr>
          <w:rFonts w:ascii="Times New Roman" w:hAnsi="Times New Roman" w:cs="Times New Roman"/>
          <w:i/>
        </w:rPr>
        <w:t xml:space="preserve"> Lacaniana y </w:t>
      </w:r>
      <w:proofErr w:type="spellStart"/>
      <w:r w:rsidRPr="00B93639">
        <w:rPr>
          <w:rFonts w:ascii="Times New Roman" w:hAnsi="Times New Roman" w:cs="Times New Roman"/>
          <w:i/>
        </w:rPr>
        <w:t>acontecimiento</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del</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cuerpo</w:t>
      </w:r>
      <w:proofErr w:type="spellEnd"/>
      <w:r w:rsidRPr="00B93639">
        <w:rPr>
          <w:rFonts w:ascii="Times New Roman" w:hAnsi="Times New Roman" w:cs="Times New Roman"/>
        </w:rPr>
        <w:t>”, Ed. Diva, Argentina, 2002, p. 76.</w:t>
      </w:r>
    </w:p>
    <w:p w14:paraId="5DB26B12"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17.- Miller, J.A. “</w:t>
      </w:r>
      <w:r w:rsidRPr="00B93639">
        <w:rPr>
          <w:rFonts w:ascii="Times New Roman" w:hAnsi="Times New Roman" w:cs="Times New Roman"/>
          <w:i/>
        </w:rPr>
        <w:t xml:space="preserve">El inconsciente y </w:t>
      </w:r>
      <w:proofErr w:type="spellStart"/>
      <w:r w:rsidRPr="00B93639">
        <w:rPr>
          <w:rFonts w:ascii="Times New Roman" w:hAnsi="Times New Roman" w:cs="Times New Roman"/>
          <w:i/>
        </w:rPr>
        <w:t>el</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cuerpo</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hablante</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Presentación</w:t>
      </w:r>
      <w:proofErr w:type="spellEnd"/>
      <w:r w:rsidRPr="00B93639">
        <w:rPr>
          <w:rFonts w:ascii="Times New Roman" w:hAnsi="Times New Roman" w:cs="Times New Roman"/>
        </w:rPr>
        <w:t xml:space="preserve"> </w:t>
      </w:r>
      <w:proofErr w:type="spellStart"/>
      <w:r w:rsidRPr="00B93639">
        <w:rPr>
          <w:rFonts w:ascii="Times New Roman" w:hAnsi="Times New Roman" w:cs="Times New Roman"/>
        </w:rPr>
        <w:t>del</w:t>
      </w:r>
      <w:proofErr w:type="spellEnd"/>
      <w:r w:rsidRPr="00B93639">
        <w:rPr>
          <w:rFonts w:ascii="Times New Roman" w:hAnsi="Times New Roman" w:cs="Times New Roman"/>
        </w:rPr>
        <w:t xml:space="preserve"> tema </w:t>
      </w:r>
      <w:proofErr w:type="spellStart"/>
      <w:r w:rsidRPr="00B93639">
        <w:rPr>
          <w:rFonts w:ascii="Times New Roman" w:hAnsi="Times New Roman" w:cs="Times New Roman"/>
        </w:rPr>
        <w:t>del</w:t>
      </w:r>
      <w:proofErr w:type="spellEnd"/>
      <w:r w:rsidRPr="00B93639">
        <w:rPr>
          <w:rFonts w:ascii="Times New Roman" w:hAnsi="Times New Roman" w:cs="Times New Roman"/>
        </w:rPr>
        <w:t xml:space="preserve"> X </w:t>
      </w:r>
      <w:proofErr w:type="spellStart"/>
      <w:r w:rsidRPr="00B93639">
        <w:rPr>
          <w:rFonts w:ascii="Times New Roman" w:hAnsi="Times New Roman" w:cs="Times New Roman"/>
        </w:rPr>
        <w:t>Congreso</w:t>
      </w:r>
      <w:proofErr w:type="spellEnd"/>
      <w:r w:rsidRPr="00B93639">
        <w:rPr>
          <w:rFonts w:ascii="Times New Roman" w:hAnsi="Times New Roman" w:cs="Times New Roman"/>
        </w:rPr>
        <w:t xml:space="preserve"> de </w:t>
      </w:r>
      <w:proofErr w:type="spellStart"/>
      <w:r w:rsidRPr="00B93639">
        <w:rPr>
          <w:rFonts w:ascii="Times New Roman" w:hAnsi="Times New Roman" w:cs="Times New Roman"/>
        </w:rPr>
        <w:t>la</w:t>
      </w:r>
      <w:proofErr w:type="spellEnd"/>
      <w:r w:rsidRPr="00B93639">
        <w:rPr>
          <w:rFonts w:ascii="Times New Roman" w:hAnsi="Times New Roman" w:cs="Times New Roman"/>
        </w:rPr>
        <w:t xml:space="preserve"> AMP, 2016.</w:t>
      </w:r>
    </w:p>
    <w:p w14:paraId="20C276FF" w14:textId="77777777" w:rsidR="00B93639" w:rsidRPr="00B93639" w:rsidRDefault="00B93639" w:rsidP="00B93639">
      <w:pPr>
        <w:tabs>
          <w:tab w:val="left" w:pos="1276"/>
        </w:tabs>
        <w:jc w:val="both"/>
        <w:rPr>
          <w:rFonts w:ascii="Times New Roman" w:hAnsi="Times New Roman" w:cs="Times New Roman"/>
          <w:b/>
        </w:rPr>
      </w:pPr>
      <w:proofErr w:type="spellStart"/>
      <w:r w:rsidRPr="00B93639">
        <w:rPr>
          <w:rFonts w:ascii="Times New Roman" w:hAnsi="Times New Roman" w:cs="Times New Roman"/>
          <w:b/>
        </w:rPr>
        <w:t>Bibliografía</w:t>
      </w:r>
      <w:proofErr w:type="spellEnd"/>
      <w:r w:rsidRPr="00B93639">
        <w:rPr>
          <w:rFonts w:ascii="Times New Roman" w:hAnsi="Times New Roman" w:cs="Times New Roman"/>
          <w:b/>
        </w:rPr>
        <w:t>:</w:t>
      </w:r>
    </w:p>
    <w:p w14:paraId="5F5BC5DD"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lastRenderedPageBreak/>
        <w:t>Lacan, J. “</w:t>
      </w:r>
      <w:proofErr w:type="spellStart"/>
      <w:r w:rsidRPr="00B93639">
        <w:rPr>
          <w:rFonts w:ascii="Times New Roman" w:hAnsi="Times New Roman" w:cs="Times New Roman"/>
          <w:i/>
        </w:rPr>
        <w:t>Seminario</w:t>
      </w:r>
      <w:proofErr w:type="spellEnd"/>
      <w:r w:rsidRPr="00B93639">
        <w:rPr>
          <w:rFonts w:ascii="Times New Roman" w:hAnsi="Times New Roman" w:cs="Times New Roman"/>
          <w:i/>
        </w:rPr>
        <w:t xml:space="preserve"> 20 </w:t>
      </w:r>
      <w:proofErr w:type="spellStart"/>
      <w:r w:rsidRPr="00B93639">
        <w:rPr>
          <w:rFonts w:ascii="Times New Roman" w:hAnsi="Times New Roman" w:cs="Times New Roman"/>
          <w:i/>
        </w:rPr>
        <w:t>Aun</w:t>
      </w:r>
      <w:proofErr w:type="spellEnd"/>
      <w:r w:rsidRPr="00B93639">
        <w:rPr>
          <w:rFonts w:ascii="Times New Roman" w:hAnsi="Times New Roman" w:cs="Times New Roman"/>
        </w:rPr>
        <w:t xml:space="preserve">”, Ed. </w:t>
      </w:r>
      <w:proofErr w:type="spellStart"/>
      <w:r w:rsidRPr="00B93639">
        <w:rPr>
          <w:rFonts w:ascii="Times New Roman" w:hAnsi="Times New Roman" w:cs="Times New Roman"/>
        </w:rPr>
        <w:t>Paidós</w:t>
      </w:r>
      <w:proofErr w:type="spellEnd"/>
      <w:r w:rsidRPr="00B93639">
        <w:rPr>
          <w:rFonts w:ascii="Times New Roman" w:hAnsi="Times New Roman" w:cs="Times New Roman"/>
        </w:rPr>
        <w:t>, Argentina, 1989.</w:t>
      </w:r>
    </w:p>
    <w:p w14:paraId="5EC29616"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Lacan, J. “</w:t>
      </w:r>
      <w:proofErr w:type="spellStart"/>
      <w:r w:rsidRPr="00B93639">
        <w:rPr>
          <w:rFonts w:ascii="Times New Roman" w:hAnsi="Times New Roman" w:cs="Times New Roman"/>
          <w:i/>
        </w:rPr>
        <w:t>Seminario</w:t>
      </w:r>
      <w:proofErr w:type="spellEnd"/>
      <w:r w:rsidRPr="00B93639">
        <w:rPr>
          <w:rFonts w:ascii="Times New Roman" w:hAnsi="Times New Roman" w:cs="Times New Roman"/>
          <w:i/>
        </w:rPr>
        <w:t xml:space="preserve"> 23 El </w:t>
      </w:r>
      <w:proofErr w:type="spellStart"/>
      <w:r w:rsidRPr="00B93639">
        <w:rPr>
          <w:rFonts w:ascii="Times New Roman" w:hAnsi="Times New Roman" w:cs="Times New Roman"/>
          <w:i/>
        </w:rPr>
        <w:t>sinthome</w:t>
      </w:r>
      <w:proofErr w:type="spellEnd"/>
      <w:r w:rsidRPr="00B93639">
        <w:rPr>
          <w:rFonts w:ascii="Times New Roman" w:hAnsi="Times New Roman" w:cs="Times New Roman"/>
        </w:rPr>
        <w:t xml:space="preserve">”, Ed. </w:t>
      </w:r>
      <w:proofErr w:type="spellStart"/>
      <w:r w:rsidRPr="00B93639">
        <w:rPr>
          <w:rFonts w:ascii="Times New Roman" w:hAnsi="Times New Roman" w:cs="Times New Roman"/>
        </w:rPr>
        <w:t>Paidós</w:t>
      </w:r>
      <w:proofErr w:type="spellEnd"/>
      <w:r w:rsidRPr="00B93639">
        <w:rPr>
          <w:rFonts w:ascii="Times New Roman" w:hAnsi="Times New Roman" w:cs="Times New Roman"/>
        </w:rPr>
        <w:t>, Argentina, 2006.</w:t>
      </w:r>
    </w:p>
    <w:p w14:paraId="6A04ABEC"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Miller, J.A. “</w:t>
      </w:r>
      <w:proofErr w:type="spellStart"/>
      <w:r w:rsidRPr="00B93639">
        <w:rPr>
          <w:rFonts w:ascii="Times New Roman" w:hAnsi="Times New Roman" w:cs="Times New Roman"/>
          <w:i/>
        </w:rPr>
        <w:t>Piezas</w:t>
      </w:r>
      <w:proofErr w:type="spellEnd"/>
      <w:r w:rsidRPr="00B93639">
        <w:rPr>
          <w:rFonts w:ascii="Times New Roman" w:hAnsi="Times New Roman" w:cs="Times New Roman"/>
          <w:i/>
        </w:rPr>
        <w:t xml:space="preserve"> </w:t>
      </w:r>
      <w:proofErr w:type="spellStart"/>
      <w:r w:rsidRPr="00B93639">
        <w:rPr>
          <w:rFonts w:ascii="Times New Roman" w:hAnsi="Times New Roman" w:cs="Times New Roman"/>
          <w:i/>
        </w:rPr>
        <w:t>sueltas</w:t>
      </w:r>
      <w:proofErr w:type="spellEnd"/>
      <w:r w:rsidRPr="00B93639">
        <w:rPr>
          <w:rFonts w:ascii="Times New Roman" w:hAnsi="Times New Roman" w:cs="Times New Roman"/>
        </w:rPr>
        <w:t xml:space="preserve">”, Ed. </w:t>
      </w:r>
      <w:proofErr w:type="spellStart"/>
      <w:r w:rsidRPr="00B93639">
        <w:rPr>
          <w:rFonts w:ascii="Times New Roman" w:hAnsi="Times New Roman" w:cs="Times New Roman"/>
        </w:rPr>
        <w:t>Paidós</w:t>
      </w:r>
      <w:proofErr w:type="spellEnd"/>
      <w:r w:rsidRPr="00B93639">
        <w:rPr>
          <w:rFonts w:ascii="Times New Roman" w:hAnsi="Times New Roman" w:cs="Times New Roman"/>
        </w:rPr>
        <w:t>, Argentina, 2013.</w:t>
      </w:r>
    </w:p>
    <w:p w14:paraId="50446615" w14:textId="77777777" w:rsidR="00B93639" w:rsidRPr="00B93639" w:rsidRDefault="00B93639" w:rsidP="00B93639">
      <w:pPr>
        <w:tabs>
          <w:tab w:val="left" w:pos="1276"/>
        </w:tabs>
        <w:jc w:val="both"/>
        <w:rPr>
          <w:rFonts w:ascii="Times New Roman" w:hAnsi="Times New Roman" w:cs="Times New Roman"/>
        </w:rPr>
      </w:pPr>
      <w:r w:rsidRPr="00B93639">
        <w:rPr>
          <w:rFonts w:ascii="Times New Roman" w:hAnsi="Times New Roman" w:cs="Times New Roman"/>
        </w:rPr>
        <w:t xml:space="preserve">Miller, J.A. “El </w:t>
      </w:r>
      <w:proofErr w:type="spellStart"/>
      <w:r w:rsidRPr="00B93639">
        <w:rPr>
          <w:rFonts w:ascii="Times New Roman" w:hAnsi="Times New Roman" w:cs="Times New Roman"/>
        </w:rPr>
        <w:t>hombre</w:t>
      </w:r>
      <w:proofErr w:type="spellEnd"/>
      <w:r w:rsidRPr="00B93639">
        <w:rPr>
          <w:rFonts w:ascii="Times New Roman" w:hAnsi="Times New Roman" w:cs="Times New Roman"/>
        </w:rPr>
        <w:t xml:space="preserve"> neuronal”, </w:t>
      </w:r>
      <w:proofErr w:type="spellStart"/>
      <w:r w:rsidRPr="00B93639">
        <w:rPr>
          <w:rFonts w:ascii="Times New Roman" w:hAnsi="Times New Roman" w:cs="Times New Roman"/>
        </w:rPr>
        <w:t>Ornicar</w:t>
      </w:r>
      <w:proofErr w:type="spellEnd"/>
      <w:r w:rsidRPr="00B93639">
        <w:rPr>
          <w:rFonts w:ascii="Times New Roman" w:hAnsi="Times New Roman" w:cs="Times New Roman"/>
        </w:rPr>
        <w:t xml:space="preserve"> 3, Ed. </w:t>
      </w:r>
      <w:proofErr w:type="spellStart"/>
      <w:r w:rsidRPr="00B93639">
        <w:rPr>
          <w:rFonts w:ascii="Times New Roman" w:hAnsi="Times New Roman" w:cs="Times New Roman"/>
        </w:rPr>
        <w:t>Pretel</w:t>
      </w:r>
      <w:proofErr w:type="spellEnd"/>
      <w:r w:rsidRPr="00B93639">
        <w:rPr>
          <w:rFonts w:ascii="Times New Roman" w:hAnsi="Times New Roman" w:cs="Times New Roman"/>
        </w:rPr>
        <w:t>, 1981.</w:t>
      </w:r>
    </w:p>
    <w:p w14:paraId="6B0D1C4D" w14:textId="77777777" w:rsidR="00B93639" w:rsidRPr="00B93639" w:rsidRDefault="00B93639" w:rsidP="00B93639">
      <w:pPr>
        <w:jc w:val="both"/>
        <w:rPr>
          <w:rFonts w:ascii="Times New Roman" w:hAnsi="Times New Roman" w:cs="Times New Roman"/>
        </w:rPr>
      </w:pPr>
      <w:r w:rsidRPr="00B93639">
        <w:rPr>
          <w:rFonts w:ascii="Times New Roman" w:eastAsia="华文细黑" w:hAnsi="Times New Roman" w:cs="Times New Roman"/>
        </w:rPr>
        <w:t xml:space="preserve">Searle, J. “Mente, </w:t>
      </w:r>
      <w:proofErr w:type="spellStart"/>
      <w:r w:rsidRPr="00B93639">
        <w:rPr>
          <w:rFonts w:ascii="Times New Roman" w:eastAsia="华文细黑" w:hAnsi="Times New Roman" w:cs="Times New Roman"/>
        </w:rPr>
        <w:t>lenguaje</w:t>
      </w:r>
      <w:proofErr w:type="spellEnd"/>
      <w:r w:rsidRPr="00B93639">
        <w:rPr>
          <w:rFonts w:ascii="Times New Roman" w:eastAsia="华文细黑" w:hAnsi="Times New Roman" w:cs="Times New Roman"/>
        </w:rPr>
        <w:t xml:space="preserve"> y </w:t>
      </w:r>
      <w:proofErr w:type="spellStart"/>
      <w:r w:rsidRPr="00B93639">
        <w:rPr>
          <w:rFonts w:ascii="Times New Roman" w:eastAsia="华文细黑" w:hAnsi="Times New Roman" w:cs="Times New Roman"/>
        </w:rPr>
        <w:t>sociedad</w:t>
      </w:r>
      <w:proofErr w:type="spellEnd"/>
      <w:r w:rsidRPr="00B93639">
        <w:rPr>
          <w:rFonts w:ascii="Times New Roman" w:eastAsia="华文细黑" w:hAnsi="Times New Roman" w:cs="Times New Roman"/>
        </w:rPr>
        <w:t xml:space="preserve">: </w:t>
      </w:r>
      <w:proofErr w:type="spellStart"/>
      <w:r w:rsidRPr="00B93639">
        <w:rPr>
          <w:rFonts w:ascii="Times New Roman" w:eastAsia="华文细黑" w:hAnsi="Times New Roman" w:cs="Times New Roman"/>
        </w:rPr>
        <w:t>la</w:t>
      </w:r>
      <w:proofErr w:type="spellEnd"/>
      <w:r w:rsidRPr="00B93639">
        <w:rPr>
          <w:rFonts w:ascii="Times New Roman" w:eastAsia="华文细黑" w:hAnsi="Times New Roman" w:cs="Times New Roman"/>
        </w:rPr>
        <w:t xml:space="preserve"> </w:t>
      </w:r>
      <w:proofErr w:type="spellStart"/>
      <w:r w:rsidRPr="00B93639">
        <w:rPr>
          <w:rFonts w:ascii="Times New Roman" w:eastAsia="华文细黑" w:hAnsi="Times New Roman" w:cs="Times New Roman"/>
        </w:rPr>
        <w:t>filosofía</w:t>
      </w:r>
      <w:proofErr w:type="spellEnd"/>
      <w:r w:rsidRPr="00B93639">
        <w:rPr>
          <w:rFonts w:ascii="Times New Roman" w:eastAsia="华文细黑" w:hAnsi="Times New Roman" w:cs="Times New Roman"/>
        </w:rPr>
        <w:t xml:space="preserve"> </w:t>
      </w:r>
      <w:proofErr w:type="spellStart"/>
      <w:r w:rsidRPr="00B93639">
        <w:rPr>
          <w:rFonts w:ascii="Times New Roman" w:eastAsia="华文细黑" w:hAnsi="Times New Roman" w:cs="Times New Roman"/>
        </w:rPr>
        <w:t>en</w:t>
      </w:r>
      <w:proofErr w:type="spellEnd"/>
      <w:r w:rsidRPr="00B93639">
        <w:rPr>
          <w:rFonts w:ascii="Times New Roman" w:eastAsia="华文细黑" w:hAnsi="Times New Roman" w:cs="Times New Roman"/>
        </w:rPr>
        <w:t xml:space="preserve"> </w:t>
      </w:r>
      <w:proofErr w:type="spellStart"/>
      <w:r w:rsidRPr="00B93639">
        <w:rPr>
          <w:rFonts w:ascii="Times New Roman" w:eastAsia="华文细黑" w:hAnsi="Times New Roman" w:cs="Times New Roman"/>
        </w:rPr>
        <w:t>el</w:t>
      </w:r>
      <w:proofErr w:type="spellEnd"/>
      <w:r w:rsidRPr="00B93639">
        <w:rPr>
          <w:rFonts w:ascii="Times New Roman" w:eastAsia="华文细黑" w:hAnsi="Times New Roman" w:cs="Times New Roman"/>
        </w:rPr>
        <w:t xml:space="preserve"> mundo real” Ed. </w:t>
      </w:r>
      <w:proofErr w:type="spellStart"/>
      <w:r w:rsidRPr="00B93639">
        <w:rPr>
          <w:rFonts w:ascii="Times New Roman" w:eastAsia="华文细黑" w:hAnsi="Times New Roman" w:cs="Times New Roman"/>
        </w:rPr>
        <w:t>Alianza</w:t>
      </w:r>
      <w:proofErr w:type="spellEnd"/>
      <w:r w:rsidRPr="00B93639">
        <w:rPr>
          <w:rFonts w:ascii="Times New Roman" w:eastAsia="华文细黑" w:hAnsi="Times New Roman" w:cs="Times New Roman"/>
        </w:rPr>
        <w:t>, Argentina, 2004.</w:t>
      </w:r>
    </w:p>
    <w:p w14:paraId="7103ACA8" w14:textId="77777777" w:rsidR="00B93639" w:rsidRDefault="00B93639" w:rsidP="00B93639">
      <w:pPr>
        <w:jc w:val="both"/>
        <w:rPr>
          <w:rFonts w:ascii="Times New Roman" w:hAnsi="Times New Roman" w:cs="Times New Roman"/>
        </w:rPr>
      </w:pPr>
    </w:p>
    <w:p w14:paraId="61C968FB" w14:textId="77777777" w:rsidR="004627D7" w:rsidRPr="00B93639" w:rsidRDefault="004627D7" w:rsidP="00B93639">
      <w:pPr>
        <w:jc w:val="both"/>
        <w:rPr>
          <w:rFonts w:ascii="Times New Roman" w:hAnsi="Times New Roman" w:cs="Times New Roman"/>
        </w:rPr>
      </w:pPr>
    </w:p>
    <w:p w14:paraId="5534B325" w14:textId="77777777" w:rsidR="004627D7" w:rsidRPr="00A9484B" w:rsidRDefault="004627D7" w:rsidP="004627D7">
      <w:pPr>
        <w:jc w:val="right"/>
        <w:rPr>
          <w:rFonts w:ascii="Times New Roman" w:hAnsi="Times New Roman" w:cs="Times New Roman"/>
        </w:rPr>
      </w:pPr>
      <w:r w:rsidRPr="00A9484B">
        <w:rPr>
          <w:rFonts w:ascii="Times New Roman" w:hAnsi="Times New Roman" w:cs="Times New Roman"/>
          <w:b/>
        </w:rPr>
        <w:t>Tradução</w:t>
      </w:r>
      <w:r>
        <w:rPr>
          <w:rFonts w:ascii="Times New Roman" w:hAnsi="Times New Roman" w:cs="Times New Roman"/>
          <w:b/>
        </w:rPr>
        <w:t xml:space="preserve">: </w:t>
      </w:r>
      <w:r>
        <w:rPr>
          <w:rFonts w:ascii="Times New Roman" w:hAnsi="Times New Roman" w:cs="Times New Roman"/>
        </w:rPr>
        <w:t xml:space="preserve">Henri </w:t>
      </w:r>
      <w:proofErr w:type="spellStart"/>
      <w:r>
        <w:rPr>
          <w:rFonts w:ascii="Times New Roman" w:hAnsi="Times New Roman" w:cs="Times New Roman"/>
        </w:rPr>
        <w:t>Kaufmanner</w:t>
      </w:r>
      <w:proofErr w:type="spellEnd"/>
      <w:r>
        <w:rPr>
          <w:rFonts w:ascii="Times New Roman" w:hAnsi="Times New Roman" w:cs="Times New Roman"/>
        </w:rPr>
        <w:t xml:space="preserve"> e Guilherme Ribeiro</w:t>
      </w:r>
    </w:p>
    <w:p w14:paraId="4B4ECF97" w14:textId="77777777" w:rsidR="00374D6A" w:rsidRPr="00B93639" w:rsidRDefault="00374D6A" w:rsidP="004627D7">
      <w:pPr>
        <w:jc w:val="right"/>
      </w:pPr>
    </w:p>
    <w:sectPr w:rsidR="00374D6A" w:rsidRPr="00B93639" w:rsidSect="00374D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华文细黑">
    <w:charset w:val="50"/>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B5"/>
    <w:rsid w:val="0007782D"/>
    <w:rsid w:val="001D7B2C"/>
    <w:rsid w:val="00374D6A"/>
    <w:rsid w:val="004627D7"/>
    <w:rsid w:val="004C6CAF"/>
    <w:rsid w:val="0051150E"/>
    <w:rsid w:val="007D283F"/>
    <w:rsid w:val="007D3FB5"/>
    <w:rsid w:val="009361F7"/>
    <w:rsid w:val="00A9484B"/>
    <w:rsid w:val="00B93639"/>
    <w:rsid w:val="00E408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3EF5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5"/>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CAF"/>
    <w:rPr>
      <w:sz w:val="18"/>
      <w:szCs w:val="18"/>
    </w:rPr>
  </w:style>
  <w:style w:type="paragraph" w:styleId="CommentText">
    <w:name w:val="annotation text"/>
    <w:basedOn w:val="Normal"/>
    <w:link w:val="CommentTextChar"/>
    <w:uiPriority w:val="99"/>
    <w:semiHidden/>
    <w:unhideWhenUsed/>
    <w:rsid w:val="004C6CAF"/>
  </w:style>
  <w:style w:type="character" w:customStyle="1" w:styleId="CommentTextChar">
    <w:name w:val="Comment Text Char"/>
    <w:basedOn w:val="DefaultParagraphFont"/>
    <w:link w:val="CommentText"/>
    <w:uiPriority w:val="99"/>
    <w:semiHidden/>
    <w:rsid w:val="004C6CAF"/>
    <w:rPr>
      <w:rFonts w:eastAsiaTheme="minorHAnsi"/>
    </w:rPr>
  </w:style>
  <w:style w:type="paragraph" w:styleId="CommentSubject">
    <w:name w:val="annotation subject"/>
    <w:basedOn w:val="CommentText"/>
    <w:next w:val="CommentText"/>
    <w:link w:val="CommentSubjectChar"/>
    <w:uiPriority w:val="99"/>
    <w:semiHidden/>
    <w:unhideWhenUsed/>
    <w:rsid w:val="004C6CAF"/>
    <w:rPr>
      <w:b/>
      <w:bCs/>
      <w:sz w:val="20"/>
      <w:szCs w:val="20"/>
    </w:rPr>
  </w:style>
  <w:style w:type="character" w:customStyle="1" w:styleId="CommentSubjectChar">
    <w:name w:val="Comment Subject Char"/>
    <w:basedOn w:val="CommentTextChar"/>
    <w:link w:val="CommentSubject"/>
    <w:uiPriority w:val="99"/>
    <w:semiHidden/>
    <w:rsid w:val="004C6CAF"/>
    <w:rPr>
      <w:rFonts w:eastAsiaTheme="minorHAnsi"/>
      <w:b/>
      <w:bCs/>
      <w:sz w:val="20"/>
      <w:szCs w:val="20"/>
    </w:rPr>
  </w:style>
  <w:style w:type="paragraph" w:styleId="BalloonText">
    <w:name w:val="Balloon Text"/>
    <w:basedOn w:val="Normal"/>
    <w:link w:val="BalloonTextChar"/>
    <w:uiPriority w:val="99"/>
    <w:semiHidden/>
    <w:unhideWhenUsed/>
    <w:rsid w:val="004C6CA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CAF"/>
    <w:rPr>
      <w:rFonts w:ascii="Lucida Grande" w:eastAsiaTheme="minorHAnsi" w:hAnsi="Lucida Grande" w:cs="Lucida Grande"/>
      <w:sz w:val="18"/>
      <w:szCs w:val="18"/>
    </w:rPr>
  </w:style>
  <w:style w:type="character" w:styleId="Hyperlink">
    <w:name w:val="Hyperlink"/>
    <w:basedOn w:val="DefaultParagraphFont"/>
    <w:uiPriority w:val="99"/>
    <w:semiHidden/>
    <w:unhideWhenUsed/>
    <w:rsid w:val="00B93639"/>
    <w:rPr>
      <w:strike w:val="0"/>
      <w:dstrike w:val="0"/>
      <w:color w:val="10AFD1"/>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B5"/>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CAF"/>
    <w:rPr>
      <w:sz w:val="18"/>
      <w:szCs w:val="18"/>
    </w:rPr>
  </w:style>
  <w:style w:type="paragraph" w:styleId="CommentText">
    <w:name w:val="annotation text"/>
    <w:basedOn w:val="Normal"/>
    <w:link w:val="CommentTextChar"/>
    <w:uiPriority w:val="99"/>
    <w:semiHidden/>
    <w:unhideWhenUsed/>
    <w:rsid w:val="004C6CAF"/>
  </w:style>
  <w:style w:type="character" w:customStyle="1" w:styleId="CommentTextChar">
    <w:name w:val="Comment Text Char"/>
    <w:basedOn w:val="DefaultParagraphFont"/>
    <w:link w:val="CommentText"/>
    <w:uiPriority w:val="99"/>
    <w:semiHidden/>
    <w:rsid w:val="004C6CAF"/>
    <w:rPr>
      <w:rFonts w:eastAsiaTheme="minorHAnsi"/>
    </w:rPr>
  </w:style>
  <w:style w:type="paragraph" w:styleId="CommentSubject">
    <w:name w:val="annotation subject"/>
    <w:basedOn w:val="CommentText"/>
    <w:next w:val="CommentText"/>
    <w:link w:val="CommentSubjectChar"/>
    <w:uiPriority w:val="99"/>
    <w:semiHidden/>
    <w:unhideWhenUsed/>
    <w:rsid w:val="004C6CAF"/>
    <w:rPr>
      <w:b/>
      <w:bCs/>
      <w:sz w:val="20"/>
      <w:szCs w:val="20"/>
    </w:rPr>
  </w:style>
  <w:style w:type="character" w:customStyle="1" w:styleId="CommentSubjectChar">
    <w:name w:val="Comment Subject Char"/>
    <w:basedOn w:val="CommentTextChar"/>
    <w:link w:val="CommentSubject"/>
    <w:uiPriority w:val="99"/>
    <w:semiHidden/>
    <w:rsid w:val="004C6CAF"/>
    <w:rPr>
      <w:rFonts w:eastAsiaTheme="minorHAnsi"/>
      <w:b/>
      <w:bCs/>
      <w:sz w:val="20"/>
      <w:szCs w:val="20"/>
    </w:rPr>
  </w:style>
  <w:style w:type="paragraph" w:styleId="BalloonText">
    <w:name w:val="Balloon Text"/>
    <w:basedOn w:val="Normal"/>
    <w:link w:val="BalloonTextChar"/>
    <w:uiPriority w:val="99"/>
    <w:semiHidden/>
    <w:unhideWhenUsed/>
    <w:rsid w:val="004C6CA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CAF"/>
    <w:rPr>
      <w:rFonts w:ascii="Lucida Grande" w:eastAsiaTheme="minorHAnsi" w:hAnsi="Lucida Grande" w:cs="Lucida Grande"/>
      <w:sz w:val="18"/>
      <w:szCs w:val="18"/>
    </w:rPr>
  </w:style>
  <w:style w:type="character" w:styleId="Hyperlink">
    <w:name w:val="Hyperlink"/>
    <w:basedOn w:val="DefaultParagraphFont"/>
    <w:uiPriority w:val="99"/>
    <w:semiHidden/>
    <w:unhideWhenUsed/>
    <w:rsid w:val="00B93639"/>
    <w:rPr>
      <w:strike w:val="0"/>
      <w:dstrike w:val="0"/>
      <w:color w:val="10AFD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17443</Characters>
  <Application>Microsoft Macintosh Word</Application>
  <DocSecurity>0</DocSecurity>
  <Lines>145</Lines>
  <Paragraphs>40</Paragraphs>
  <ScaleCrop>false</ScaleCrop>
  <Company>Henri Kaufmanner Psicanálise</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Kaufmanner</dc:creator>
  <cp:keywords/>
  <dc:description/>
  <cp:lastModifiedBy>Ana Lydia Santiago</cp:lastModifiedBy>
  <cp:revision>2</cp:revision>
  <cp:lastPrinted>2015-07-05T04:02:00Z</cp:lastPrinted>
  <dcterms:created xsi:type="dcterms:W3CDTF">2015-07-13T10:59:00Z</dcterms:created>
  <dcterms:modified xsi:type="dcterms:W3CDTF">2015-07-13T10:59:00Z</dcterms:modified>
</cp:coreProperties>
</file>