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27" w:rsidRDefault="00C720B8" w:rsidP="00BA25B1">
      <w:pPr>
        <w:jc w:val="both"/>
      </w:pPr>
      <w:bookmarkStart w:id="0" w:name="_GoBack"/>
      <w:bookmarkEnd w:id="0"/>
      <w:r>
        <w:t>Biopolítica e polít</w:t>
      </w:r>
      <w:r w:rsidR="00D3139A">
        <w:t>ica do sintoma: A vida tomada ao</w:t>
      </w:r>
      <w:r w:rsidR="00F9504F">
        <w:t>s</w:t>
      </w:r>
      <w:r w:rsidR="00D3139A">
        <w:t xml:space="preserve"> </w:t>
      </w:r>
      <w:r>
        <w:t>pé</w:t>
      </w:r>
      <w:r w:rsidR="00F9504F">
        <w:t>s</w:t>
      </w:r>
      <w:r>
        <w:t xml:space="preserve"> da letra </w:t>
      </w:r>
    </w:p>
    <w:p w:rsidR="00C720B8" w:rsidRDefault="00C720B8" w:rsidP="00BA25B1">
      <w:pPr>
        <w:jc w:val="both"/>
      </w:pPr>
      <w:r>
        <w:t xml:space="preserve">Biopolítica e </w:t>
      </w:r>
      <w:r w:rsidR="00CE72AC">
        <w:t>Segregação</w:t>
      </w:r>
      <w:r>
        <w:t xml:space="preserve"> </w:t>
      </w:r>
      <w:proofErr w:type="spellStart"/>
      <w:r>
        <w:t>Nel</w:t>
      </w:r>
      <w:proofErr w:type="spellEnd"/>
      <w:r>
        <w:t xml:space="preserve"> </w:t>
      </w:r>
    </w:p>
    <w:p w:rsidR="00C720B8" w:rsidRDefault="00C720B8" w:rsidP="00BA25B1">
      <w:pPr>
        <w:jc w:val="both"/>
      </w:pPr>
      <w:r>
        <w:t xml:space="preserve">Coordenação y redação: Carlos Marques </w:t>
      </w:r>
    </w:p>
    <w:p w:rsidR="00C720B8" w:rsidRDefault="00C720B8" w:rsidP="00BA25B1">
      <w:pPr>
        <w:jc w:val="both"/>
      </w:pPr>
      <w:r>
        <w:t xml:space="preserve">Grupo de trabalho: </w:t>
      </w:r>
      <w:r w:rsidRPr="00C720B8">
        <w:t xml:space="preserve">Paula </w:t>
      </w:r>
      <w:proofErr w:type="spellStart"/>
      <w:r w:rsidRPr="00C720B8">
        <w:t>del</w:t>
      </w:r>
      <w:proofErr w:type="spellEnd"/>
      <w:r w:rsidRPr="00C720B8">
        <w:t xml:space="preserve"> </w:t>
      </w:r>
      <w:proofErr w:type="spellStart"/>
      <w:r w:rsidRPr="00C720B8">
        <w:t>Cioppo</w:t>
      </w:r>
      <w:proofErr w:type="spellEnd"/>
      <w:r w:rsidRPr="00C720B8">
        <w:t xml:space="preserve">, Jessica </w:t>
      </w:r>
      <w:proofErr w:type="spellStart"/>
      <w:r w:rsidRPr="00C720B8">
        <w:t>Jara</w:t>
      </w:r>
      <w:proofErr w:type="spellEnd"/>
      <w:r w:rsidRPr="00C720B8">
        <w:t xml:space="preserve">, Rosana </w:t>
      </w:r>
      <w:proofErr w:type="spellStart"/>
      <w:r w:rsidRPr="00C720B8">
        <w:t>Fautsch</w:t>
      </w:r>
      <w:proofErr w:type="spellEnd"/>
    </w:p>
    <w:p w:rsidR="001034D2" w:rsidRDefault="001034D2" w:rsidP="00BA25B1">
      <w:pPr>
        <w:jc w:val="both"/>
      </w:pPr>
    </w:p>
    <w:p w:rsidR="00C720B8" w:rsidRDefault="00C720B8" w:rsidP="00BA25B1">
      <w:pPr>
        <w:jc w:val="both"/>
      </w:pPr>
      <w:r>
        <w:t xml:space="preserve">Qual e a concepção da política, vida e corpo que </w:t>
      </w:r>
      <w:r w:rsidR="001034D2">
        <w:t>implicam</w:t>
      </w:r>
      <w:r>
        <w:t xml:space="preserve"> os conceitos de Biopolítica e política do sintoma? Ao serviço de que definição de política põe-se a vida? É possível definir esses conceitos </w:t>
      </w:r>
      <w:r w:rsidR="00C96BBE">
        <w:t>esquecendo-se</w:t>
      </w:r>
      <w:r w:rsidR="00A85265">
        <w:t xml:space="preserve"> </w:t>
      </w:r>
      <w:r>
        <w:t xml:space="preserve">que incluíam um ponto </w:t>
      </w:r>
      <w:r w:rsidR="001034D2">
        <w:t xml:space="preserve">do </w:t>
      </w:r>
      <w:r>
        <w:t xml:space="preserve">impossível? </w:t>
      </w:r>
    </w:p>
    <w:p w:rsidR="00C720B8" w:rsidRDefault="00BA25B1" w:rsidP="00BA25B1">
      <w:pPr>
        <w:jc w:val="both"/>
      </w:pPr>
      <w:r>
        <w:t>Mais que frente a epidemias do</w:t>
      </w:r>
      <w:r w:rsidR="00C720B8">
        <w:t xml:space="preserve"> terrorismo ou de comunismo, de anorexias ou de indignação, encontramo-nos com a epidemia como forma de existência so</w:t>
      </w:r>
      <w:r w:rsidR="006347B7">
        <w:t>cial. De Aí</w:t>
      </w:r>
      <w:r w:rsidR="001034D2">
        <w:t xml:space="preserve"> a facilidade com a</w:t>
      </w:r>
      <w:r w:rsidR="00C720B8">
        <w:t xml:space="preserve"> que esses e outros fenômenos estendem-se e contraem-</w:t>
      </w:r>
      <w:r w:rsidR="00CE72AC">
        <w:t>se, pulsam a diferentes ritmos por todo o tecido da nova humanidade globalizada. Pode-se caracterizar esta modificação como a tendência, nunca do todo realizada, do passo de um funcionamento vertical hierárquico sustentado a um horizontal circular espasmó</w:t>
      </w:r>
      <w:r w:rsidR="001034D2">
        <w:t>dico. A massa espontânea, como é</w:t>
      </w:r>
      <w:r w:rsidR="00CE72AC">
        <w:t xml:space="preserve"> caraterizada pel</w:t>
      </w:r>
      <w:r w:rsidR="001034D2">
        <w:t xml:space="preserve">o Freud, pode ter um líder, mas </w:t>
      </w:r>
      <w:r w:rsidR="00255DD1">
        <w:t xml:space="preserve">não </w:t>
      </w:r>
      <w:r w:rsidR="001034D2">
        <w:t>é</w:t>
      </w:r>
      <w:r w:rsidR="00CE72AC">
        <w:t xml:space="preserve"> propriamente um modo de </w:t>
      </w:r>
      <w:r w:rsidR="001034D2">
        <w:t>organização hierárquica como ó é</w:t>
      </w:r>
      <w:r w:rsidR="00CE72AC">
        <w:t xml:space="preserve"> a mas</w:t>
      </w:r>
      <w:r w:rsidR="00CA7C77">
        <w:t>sa que ele chama artificial, do</w:t>
      </w:r>
      <w:r w:rsidR="00CE72AC">
        <w:t xml:space="preserve"> </w:t>
      </w:r>
      <w:r w:rsidR="00CA7C77">
        <w:t>que utiliza como exemplo</w:t>
      </w:r>
      <w:r w:rsidR="006347B7">
        <w:t xml:space="preserve"> paradigmático</w:t>
      </w:r>
      <w:r w:rsidR="00CE72AC">
        <w:t xml:space="preserve"> a igreja e o exército. </w:t>
      </w:r>
    </w:p>
    <w:p w:rsidR="00CE72AC" w:rsidRDefault="00CE72AC" w:rsidP="00BA25B1">
      <w:pPr>
        <w:jc w:val="both"/>
      </w:pPr>
      <w:r>
        <w:t xml:space="preserve">Trata-se dos efeitos do que diz </w:t>
      </w:r>
      <w:r w:rsidRPr="00CE72AC">
        <w:t>Jacques-Alain Miller</w:t>
      </w:r>
      <w:r w:rsidR="001034D2">
        <w:t xml:space="preserve"> o</w:t>
      </w:r>
      <w:r w:rsidR="00E7630A">
        <w:t xml:space="preserve"> </w:t>
      </w:r>
      <w:r w:rsidR="00E7630A" w:rsidRPr="00E7630A">
        <w:t>resquebrajado da pedra angular do simbólico</w:t>
      </w:r>
      <w:r w:rsidR="00BA18E2">
        <w:t xml:space="preserve"> (1). São também as realidades efetivas e atuais das quais Lacan definiu</w:t>
      </w:r>
      <w:r w:rsidR="008327F5">
        <w:t xml:space="preserve"> </w:t>
      </w:r>
      <w:r w:rsidR="00BA18E2">
        <w:t>os campos de concentração como “prec</w:t>
      </w:r>
      <w:r w:rsidR="008327F5">
        <w:t>ursores em relação ao que se vai</w:t>
      </w:r>
      <w:r w:rsidR="00BA18E2">
        <w:t xml:space="preserve"> desenvolvendo como consequência do reordenamento das agrupações sociais pela ciência e especialmente, da universalização q</w:t>
      </w:r>
      <w:r w:rsidR="00CA7C77">
        <w:t>ue esta introduz nelas [já que]</w:t>
      </w:r>
      <w:r w:rsidR="00BA18E2">
        <w:t xml:space="preserve"> nosso </w:t>
      </w:r>
      <w:r w:rsidR="00CA7C77">
        <w:t xml:space="preserve">futuro </w:t>
      </w:r>
      <w:r w:rsidR="008327F5">
        <w:t>dos</w:t>
      </w:r>
      <w:r w:rsidR="00BA18E2">
        <w:t xml:space="preserve"> mercados comuns vai encontrar o seu contrapeso na expansão cad</w:t>
      </w:r>
      <w:r w:rsidR="001034D2">
        <w:t xml:space="preserve">a vez mais dura dos processos de segregação.” (2 </w:t>
      </w:r>
      <w:proofErr w:type="spellStart"/>
      <w:r w:rsidR="001034D2">
        <w:t>pag</w:t>
      </w:r>
      <w:proofErr w:type="spellEnd"/>
      <w:r w:rsidR="001034D2">
        <w:t xml:space="preserve"> 276) </w:t>
      </w:r>
    </w:p>
    <w:p w:rsidR="00866CED" w:rsidRDefault="00FC302C" w:rsidP="00BA25B1">
      <w:pPr>
        <w:jc w:val="both"/>
      </w:pPr>
      <w:r>
        <w:t xml:space="preserve">Enquanto seguindo ao </w:t>
      </w:r>
      <w:r w:rsidR="00481305">
        <w:t>Lacan pode-</w:t>
      </w:r>
      <w:r>
        <w:t xml:space="preserve">se localizar o giro no período </w:t>
      </w:r>
      <w:r w:rsidR="00A85265">
        <w:t>entre guerras</w:t>
      </w:r>
      <w:r w:rsidR="00481305">
        <w:t xml:space="preserve">, estava o </w:t>
      </w:r>
      <w:r>
        <w:t>gérmen</w:t>
      </w:r>
      <w:r w:rsidR="00481305">
        <w:t xml:space="preserve"> durante a modernidade. Preparando-se com cada contestação a autoridade que nascia com cada salto </w:t>
      </w:r>
      <w:r>
        <w:t>qualitativo da</w:t>
      </w:r>
      <w:r w:rsidR="00481305">
        <w:t xml:space="preserve"> sua historia, </w:t>
      </w:r>
      <w:r w:rsidR="00DC7328">
        <w:t xml:space="preserve">surgindo com cada reação conservadora onde </w:t>
      </w:r>
      <w:r w:rsidR="00CA7C77">
        <w:t>as forças velhas se reagrupem.</w:t>
      </w:r>
    </w:p>
    <w:p w:rsidR="00866CED" w:rsidRDefault="00660833" w:rsidP="00BA25B1">
      <w:pPr>
        <w:jc w:val="both"/>
      </w:pPr>
      <w:r>
        <w:t>E por isso que Foucault, como e habitual nele, move o corte ao passado. Se questiona o problema das relações do poder com os discursos da verdade, sublinha que este exerce-se nas</w:t>
      </w:r>
      <w:r w:rsidR="00FC302C">
        <w:t xml:space="preserve"> sociedades modernas ao nível das</w:t>
      </w:r>
      <w:r>
        <w:t xml:space="preserve"> políticas universais do estado nação com seu sistema de saúde, educação e correcional –punitivo; mas também na disciplina dos corpos individuais. A noção de “pastorado” por oposição ao “</w:t>
      </w:r>
      <w:r w:rsidR="00147832">
        <w:t>estado</w:t>
      </w:r>
      <w:r>
        <w:t>” encontra-se nesta linha. Ocidente te</w:t>
      </w:r>
      <w:r w:rsidR="00CA7C77">
        <w:t xml:space="preserve">m tomado das culturas </w:t>
      </w:r>
      <w:r w:rsidR="00CA7C77" w:rsidRPr="00255DD1">
        <w:t>semíticas</w:t>
      </w:r>
      <w:r w:rsidRPr="00255DD1">
        <w:t xml:space="preserve"> a</w:t>
      </w:r>
      <w:r>
        <w:t xml:space="preserve"> figura do pastor que dirige o rebanho</w:t>
      </w:r>
      <w:r w:rsidR="00CA7C77">
        <w:t>,</w:t>
      </w:r>
      <w:r w:rsidR="00147832">
        <w:t xml:space="preserve"> mas olha também por cada uma das ovelhas, enquanto foi-se dando o desenvolvimento dos grandes dispositivos do governo de su</w:t>
      </w:r>
      <w:r w:rsidR="00E209C3">
        <w:t>jeitos jurídicos abstratos. Mas</w:t>
      </w:r>
      <w:r w:rsidR="00147832">
        <w:t xml:space="preserve"> não é até dep</w:t>
      </w:r>
      <w:r w:rsidR="00E209C3">
        <w:t xml:space="preserve">ois da idade meia que a polis e </w:t>
      </w:r>
      <w:r w:rsidR="00147832">
        <w:t>o rebanho se entrelaçam efetivamente. (3)</w:t>
      </w:r>
    </w:p>
    <w:p w:rsidR="00147832" w:rsidRDefault="001E60CC" w:rsidP="00BA25B1">
      <w:pPr>
        <w:jc w:val="both"/>
      </w:pPr>
      <w:r>
        <w:t xml:space="preserve">No </w:t>
      </w:r>
      <w:r w:rsidR="00147832">
        <w:t>primer tomo da “</w:t>
      </w:r>
      <w:r w:rsidR="00B73625">
        <w:t>História</w:t>
      </w:r>
      <w:r w:rsidR="00147832">
        <w:t xml:space="preserve"> da Sexualidade” desdobram-se os conceitos de biopoder e </w:t>
      </w:r>
      <w:proofErr w:type="spellStart"/>
      <w:r w:rsidR="00147832">
        <w:t>biopolitica</w:t>
      </w:r>
      <w:proofErr w:type="spellEnd"/>
      <w:r w:rsidR="00147832">
        <w:t xml:space="preserve">. O livro </w:t>
      </w:r>
      <w:r w:rsidR="00B73625">
        <w:t>está</w:t>
      </w:r>
      <w:r w:rsidR="00147832">
        <w:t xml:space="preserve"> construído para i</w:t>
      </w:r>
      <w:r w:rsidR="00B73625">
        <w:t>ronizar de maneira requintada da</w:t>
      </w:r>
      <w:r w:rsidR="00147832">
        <w:t xml:space="preserve"> </w:t>
      </w:r>
      <w:r w:rsidR="00B73625">
        <w:t>suposta liberação do go</w:t>
      </w:r>
      <w:r w:rsidR="009E42D3">
        <w:t xml:space="preserve">zo sexual dos corpos no meio da grande mudança cultural que estava-se </w:t>
      </w:r>
      <w:r w:rsidR="00B73625">
        <w:t>dando</w:t>
      </w:r>
      <w:r w:rsidR="009E42D3">
        <w:t xml:space="preserve"> nos anos setenta. Foucault pega aí ao seu cargo uma crítica da</w:t>
      </w:r>
      <w:r w:rsidR="00B73625">
        <w:t xml:space="preserve"> psicanalise que vem de esta ilusão que ele chama a “Hipótese repressiva” </w:t>
      </w:r>
      <w:r w:rsidR="004C16C8">
        <w:t xml:space="preserve">(4 pag. 20) “estaríamos já liberados de esses dois largos séculos </w:t>
      </w:r>
      <w:r w:rsidR="004C16C8">
        <w:lastRenderedPageBreak/>
        <w:t xml:space="preserve">onde a história da sexualidade deveria ler-se em primeiro termino como a crônica de um recalcado crescente? Talvez pelo Freud. Mas com que circunspeção, que prudência medica, que garantia cientifica de inocuidade e quantas preocupações para mantê-lo tudo, </w:t>
      </w:r>
      <w:r w:rsidR="00785ACC">
        <w:t>sem temor de transbordamento, num</w:t>
      </w:r>
      <w:r w:rsidR="004C16C8">
        <w:t xml:space="preserve"> espaço mais seguro e discreto, entre divã e discurso: </w:t>
      </w:r>
      <w:r w:rsidR="00BF2FB6">
        <w:t xml:space="preserve">até um sussurro num leito que produz ganancias...” </w:t>
      </w:r>
      <w:r w:rsidR="00785ACC">
        <w:t>(4</w:t>
      </w:r>
      <w:r w:rsidR="00BF2FB6">
        <w:t xml:space="preserve"> </w:t>
      </w:r>
      <w:r w:rsidR="00785ACC">
        <w:t>pág.</w:t>
      </w:r>
      <w:r w:rsidR="00BF2FB6">
        <w:t xml:space="preserve"> 11) A hipótese repressiva põe a</w:t>
      </w:r>
      <w:r w:rsidR="00785ACC">
        <w:t>o cargo da</w:t>
      </w:r>
      <w:r w:rsidR="00BF2FB6">
        <w:t xml:space="preserve"> psicanalise ser outro d</w:t>
      </w:r>
      <w:r w:rsidR="00785ACC">
        <w:t>ispositivo conservador contrariamente das</w:t>
      </w:r>
      <w:r w:rsidR="00BF2FB6">
        <w:t xml:space="preserve"> aspirações que impugnam o recalcado do gozo dos corpos. </w:t>
      </w:r>
    </w:p>
    <w:p w:rsidR="00147832" w:rsidRDefault="00EB254A" w:rsidP="00BA25B1">
      <w:pPr>
        <w:jc w:val="both"/>
      </w:pPr>
      <w:r>
        <w:t>Esse não é</w:t>
      </w:r>
      <w:r w:rsidR="00BF2FB6">
        <w:t xml:space="preserve"> o que interessa ao Foucau</w:t>
      </w:r>
      <w:r>
        <w:t>lt, é certo que não é</w:t>
      </w:r>
      <w:r w:rsidR="00BF2FB6">
        <w:t xml:space="preserve"> um defensor da psicanálise, não cairá nesta critica tão barata. O argumento estratégico do livro consiste em localizar a hipótese repressiv</w:t>
      </w:r>
      <w:r w:rsidR="00D634CC">
        <w:t xml:space="preserve">a, da qual depende a </w:t>
      </w:r>
      <w:r w:rsidR="00D634CC">
        <w:rPr>
          <w:rFonts w:ascii="Times New Roman" w:hAnsi="Times New Roman" w:cs="Times New Roman"/>
          <w:sz w:val="24"/>
          <w:szCs w:val="24"/>
        </w:rPr>
        <w:t>reivindicação</w:t>
      </w:r>
      <w:r>
        <w:t xml:space="preserve"> do gozo dos corpos, num</w:t>
      </w:r>
      <w:r w:rsidR="00BF2FB6">
        <w:t xml:space="preserve"> contexto mais amplo de um empurro a dizer sobre a sexualidade.</w:t>
      </w:r>
      <w:r w:rsidR="00397EEC">
        <w:t xml:space="preserve"> “Desde o fim do século XVI, a ‘</w:t>
      </w:r>
      <w:r w:rsidR="00BF2FB6">
        <w:t>colocação no discurso</w:t>
      </w:r>
      <w:r w:rsidR="00397EEC">
        <w:t>’</w:t>
      </w:r>
      <w:r w:rsidR="00BF2FB6">
        <w:t xml:space="preserve"> do sexo longe de sofrer um processo de restrição, tem estado pelo contrário sometido a um processo de incitação crescente</w:t>
      </w:r>
      <w:r w:rsidR="006A0215">
        <w:t xml:space="preserve">.” (4 </w:t>
      </w:r>
      <w:r>
        <w:t>pág.</w:t>
      </w:r>
      <w:r w:rsidR="006A0215">
        <w:t xml:space="preserve"> 20) </w:t>
      </w:r>
    </w:p>
    <w:p w:rsidR="006A0215" w:rsidRDefault="00B85AD4" w:rsidP="00BA25B1">
      <w:pPr>
        <w:jc w:val="both"/>
      </w:pPr>
      <w:r>
        <w:t xml:space="preserve">O poder “já não tem que lidar só com sujeitos de direito, sob os quais o ultimo poder é o poder da morte, mas com seres vivos, e o </w:t>
      </w:r>
      <w:r w:rsidR="00391334">
        <w:t>domínio que pode exercer sob ele</w:t>
      </w:r>
      <w:r>
        <w:t xml:space="preserve">s deverá colocar-se no nível da vida mesma...” (4 </w:t>
      </w:r>
      <w:r w:rsidR="00391334">
        <w:t>pág.</w:t>
      </w:r>
      <w:r>
        <w:t xml:space="preserve"> 172) O poder sobre a vida desenvolve-se como uma mutação do direito da vida e da morte que “... sim dúvida derivav</w:t>
      </w:r>
      <w:r w:rsidR="00391334">
        <w:t xml:space="preserve">a formalmente da </w:t>
      </w:r>
      <w:proofErr w:type="spellStart"/>
      <w:r w:rsidR="00397EEC" w:rsidRPr="00397EEC">
        <w:rPr>
          <w:i/>
        </w:rPr>
        <w:t>patria</w:t>
      </w:r>
      <w:proofErr w:type="spellEnd"/>
      <w:r w:rsidR="00397EEC" w:rsidRPr="00397EEC">
        <w:rPr>
          <w:i/>
        </w:rPr>
        <w:t xml:space="preserve"> </w:t>
      </w:r>
      <w:proofErr w:type="spellStart"/>
      <w:r w:rsidR="00397EEC" w:rsidRPr="00397EEC">
        <w:rPr>
          <w:i/>
        </w:rPr>
        <w:t>potestas</w:t>
      </w:r>
      <w:proofErr w:type="spellEnd"/>
      <w:r>
        <w:t xml:space="preserve"> que </w:t>
      </w:r>
      <w:r w:rsidR="00391334">
        <w:t>dava</w:t>
      </w:r>
      <w:r>
        <w:t xml:space="preserve"> ao pai da família romana</w:t>
      </w:r>
      <w:r w:rsidR="00391334">
        <w:t xml:space="preserve"> o direito de dispor da vida dos </w:t>
      </w:r>
      <w:r>
        <w:t>seus filhos como de seus escravos...” (4 pag. 163)</w:t>
      </w:r>
    </w:p>
    <w:p w:rsidR="00374EA9" w:rsidRDefault="004F5387" w:rsidP="00BA25B1">
      <w:pPr>
        <w:jc w:val="both"/>
      </w:pPr>
      <w:r>
        <w:t xml:space="preserve">Desenvolve-se desde o século XVII seguindo dois modelos </w:t>
      </w:r>
      <w:r w:rsidR="00391334">
        <w:t>“o</w:t>
      </w:r>
      <w:r>
        <w:t xml:space="preserve"> primeiro em formar-se, foi centrado no </w:t>
      </w:r>
      <w:r w:rsidR="00391334">
        <w:t>corpo como</w:t>
      </w:r>
      <w:r>
        <w:t xml:space="preserve"> maq</w:t>
      </w:r>
      <w:r w:rsidR="00391334">
        <w:t>uina: sua educação, o aumento das</w:t>
      </w:r>
      <w:r>
        <w:t xml:space="preserve"> suas atitudes...” a est</w:t>
      </w:r>
      <w:r w:rsidR="00397EEC">
        <w:t>e polo ele chama de “</w:t>
      </w:r>
      <w:proofErr w:type="spellStart"/>
      <w:r w:rsidR="00397EEC">
        <w:t>anatomopolí</w:t>
      </w:r>
      <w:r>
        <w:t>tica</w:t>
      </w:r>
      <w:proofErr w:type="spellEnd"/>
      <w:r>
        <w:t xml:space="preserve"> do corpo humano” que é próprio das </w:t>
      </w:r>
      <w:r w:rsidR="00374EA9">
        <w:t>“disciplinas”. O segundo polo formado a mediados do século XVIII “foi centrado no corpo-</w:t>
      </w:r>
      <w:r w:rsidR="00391334">
        <w:t>espécie</w:t>
      </w:r>
      <w:r w:rsidR="00374EA9">
        <w:t xml:space="preserve">... a proliferação, </w:t>
      </w:r>
      <w:r w:rsidR="00391334">
        <w:t>d</w:t>
      </w:r>
      <w:r w:rsidR="00374EA9">
        <w:t xml:space="preserve">os nascimentos, a mortalidade, o nível de saúde, a duração da vida...” trata-se neste caso de </w:t>
      </w:r>
      <w:r w:rsidR="00391334">
        <w:t>“controles</w:t>
      </w:r>
      <w:r w:rsidR="00374EA9">
        <w:t xml:space="preserve"> reguladores: uma bio</w:t>
      </w:r>
      <w:r w:rsidR="00397EEC">
        <w:t>política</w:t>
      </w:r>
      <w:r w:rsidR="00374EA9">
        <w:t xml:space="preserve"> da população. As disciplinas do corpo y as regulações da população constituem os dois polos ao redor dos quais se desenvolve a organização do poder sobre a vida.” </w:t>
      </w:r>
      <w:r w:rsidR="00391334">
        <w:t>(4</w:t>
      </w:r>
      <w:r w:rsidR="00374EA9">
        <w:t xml:space="preserve"> </w:t>
      </w:r>
      <w:r w:rsidR="00391334">
        <w:t>pág.</w:t>
      </w:r>
      <w:r w:rsidR="00374EA9">
        <w:t xml:space="preserve"> 168-169) </w:t>
      </w:r>
    </w:p>
    <w:p w:rsidR="00B85AD4" w:rsidRDefault="004502B1" w:rsidP="00BA25B1">
      <w:pPr>
        <w:jc w:val="both"/>
      </w:pPr>
      <w:r>
        <w:t>Então</w:t>
      </w:r>
      <w:r w:rsidR="00374EA9">
        <w:t xml:space="preserve"> a diferença da impronta da morte que prevalece-o na concepção do poder do mestre antigo, o mestre moderno </w:t>
      </w:r>
      <w:r>
        <w:t>põe</w:t>
      </w:r>
      <w:r w:rsidR="00374EA9">
        <w:t xml:space="preserve"> no centra da cena a vida, sua gestão, sua multiplicação e por meio de essas </w:t>
      </w:r>
      <w:r>
        <w:t>práticas</w:t>
      </w:r>
      <w:r w:rsidR="00374EA9">
        <w:t xml:space="preserve">, o controle e regulação. </w:t>
      </w:r>
      <w:r>
        <w:t>“</w:t>
      </w:r>
      <w:r w:rsidR="004B421E">
        <w:t>Si</w:t>
      </w:r>
      <w:r w:rsidR="00374EA9">
        <w:t xml:space="preserve"> o genocídio </w:t>
      </w:r>
      <w:r w:rsidR="003A4CF1">
        <w:t xml:space="preserve">é </w:t>
      </w:r>
      <w:r>
        <w:t xml:space="preserve">aliás o sonho dos poderes modernos, isso não se deve a um retorno, hoje, do velho direito a matar; deve-se a que o poder reside e exerce num nível da vida, da espécie, da raça e de os fenômenos massivos da população” (4 pág. 166) Foucault leva este razoamento ao extremo e mostra como as guerras modernas legitimam-se da necessidade do extermínio ao outro para garantir a supervivência do </w:t>
      </w:r>
      <w:r w:rsidR="00391334">
        <w:t>“</w:t>
      </w:r>
      <w:r>
        <w:t>nos</w:t>
      </w:r>
      <w:r w:rsidR="00391334">
        <w:t>”</w:t>
      </w:r>
      <w:r>
        <w:t xml:space="preserve">. </w:t>
      </w:r>
    </w:p>
    <w:p w:rsidR="00BA18E2" w:rsidRDefault="001E60CC" w:rsidP="00BA25B1">
      <w:pPr>
        <w:jc w:val="both"/>
      </w:pPr>
      <w:r>
        <w:t xml:space="preserve">Nesta mesma época, Lacan questiona-se pela “caída dos tabus” e a ubiquidade do sexo, ele respondeu: “a </w:t>
      </w:r>
      <w:proofErr w:type="spellStart"/>
      <w:r>
        <w:t>sexomania</w:t>
      </w:r>
      <w:proofErr w:type="spellEnd"/>
      <w:r>
        <w:t xml:space="preserve"> galopante é somente </w:t>
      </w:r>
      <w:r w:rsidR="004B421E">
        <w:t>um</w:t>
      </w:r>
      <w:r>
        <w:t xml:space="preserve"> fenômeno publicitário</w:t>
      </w:r>
      <w:r w:rsidR="00391334">
        <w:t>. A</w:t>
      </w:r>
      <w:r>
        <w:t xml:space="preserve"> psicanalise é uma coisa </w:t>
      </w:r>
      <w:r w:rsidR="004B421E">
        <w:t>séria</w:t>
      </w:r>
      <w:r w:rsidR="00391334">
        <w:t xml:space="preserve"> que comporta, e </w:t>
      </w:r>
      <w:r w:rsidR="004B421E">
        <w:t>repete</w:t>
      </w:r>
      <w:r>
        <w:t xml:space="preserve">, uma relação estritamente pessoal entre dois indivíduos: o sujeito e o analista. Não existe psicanalise coletivo, como não </w:t>
      </w:r>
      <w:r w:rsidR="004B421E">
        <w:t>existem</w:t>
      </w:r>
      <w:r>
        <w:t xml:space="preserve"> angustias ou neuroses de massas</w:t>
      </w:r>
      <w:r w:rsidR="004B421E">
        <w:t xml:space="preserve">... que o sexo seja colocado na ordem do dia e exposto em todos os rincões das ruas, tratado </w:t>
      </w:r>
      <w:r w:rsidR="00F64E93">
        <w:t xml:space="preserve">da mesma maneira que não importa qual detergente nos carroceis televisivos, não constituem absolutamente promessa alguma de benefício. Não digo que este mal. Certamente, isso não serve para assistir as angustias e aos problemas singulares. Isso forma parte do mundo, </w:t>
      </w:r>
      <w:r w:rsidR="00F64E93">
        <w:lastRenderedPageBreak/>
        <w:t>de essa falsa liberação que nos é proporcionada como um bem acordo desde o alto pela mesma sociedade permissiva</w:t>
      </w:r>
      <w:r w:rsidR="0088615B">
        <w:t>. Ma</w:t>
      </w:r>
      <w:r w:rsidR="00F64E93">
        <w:t>s isso não serve ao psicanalise.</w:t>
      </w:r>
      <w:r w:rsidR="00397EEC">
        <w:t>” (5)</w:t>
      </w:r>
    </w:p>
    <w:p w:rsidR="00F64E93" w:rsidRDefault="00F64E93" w:rsidP="00BA25B1">
      <w:pPr>
        <w:jc w:val="both"/>
      </w:pPr>
      <w:r>
        <w:t xml:space="preserve">Lacan repete três </w:t>
      </w:r>
      <w:r w:rsidR="00F02D08">
        <w:t>vezes</w:t>
      </w:r>
      <w:r>
        <w:t xml:space="preserve"> a ideia de que a exposição do sexo, além do bem ou do mal que </w:t>
      </w:r>
      <w:r w:rsidR="00F02D08">
        <w:t xml:space="preserve">comporte, não serve para nada, não lê serve ao sujeito para assistir-lhe nas suas angustias ou problemas singulares, nem serve-lhe para muito ao psicanalise </w:t>
      </w:r>
      <w:r w:rsidR="0088615B">
        <w:t>como tal.</w:t>
      </w:r>
      <w:r w:rsidR="00F02D08">
        <w:t xml:space="preserve"> É uma falsa liberação</w:t>
      </w:r>
      <w:r w:rsidR="00397EEC">
        <w:t>, e ele a denúncia como inútil.</w:t>
      </w:r>
    </w:p>
    <w:p w:rsidR="004502B1" w:rsidRDefault="00F02D08" w:rsidP="00BA25B1">
      <w:pPr>
        <w:jc w:val="both"/>
      </w:pPr>
      <w:r>
        <w:t xml:space="preserve">Mas a vida e o sexo seguramente estão </w:t>
      </w:r>
      <w:r w:rsidR="0088615B">
        <w:t>no centro d</w:t>
      </w:r>
      <w:r>
        <w:t>essa “so</w:t>
      </w:r>
      <w:r w:rsidR="00335075">
        <w:t>ciedade permissiva” e de os rei</w:t>
      </w:r>
      <w:r>
        <w:t>vi</w:t>
      </w:r>
      <w:r w:rsidR="00335075">
        <w:t>ndi</w:t>
      </w:r>
      <w:r>
        <w:t>cadores do gozo dos corpos que pode-se olhar nos setores “progressistas” da sociedade global. A vida é o que está no centro, e isso que está em jogo. É de aquilo que se trata, é a</w:t>
      </w:r>
      <w:r w:rsidR="004502B1" w:rsidRPr="0088615B">
        <w:t xml:space="preserve"> </w:t>
      </w:r>
      <w:proofErr w:type="spellStart"/>
      <w:r w:rsidR="004502B1" w:rsidRPr="0088615B">
        <w:rPr>
          <w:i/>
        </w:rPr>
        <w:t>bedeutung</w:t>
      </w:r>
      <w:proofErr w:type="spellEnd"/>
      <w:r w:rsidR="004502B1" w:rsidRPr="0088615B">
        <w:rPr>
          <w:i/>
        </w:rPr>
        <w:t xml:space="preserve"> </w:t>
      </w:r>
      <w:r w:rsidR="004502B1" w:rsidRPr="0088615B">
        <w:t xml:space="preserve">do poder, Gesta-la, preserva-la, produzi-la, reproduzi-la. </w:t>
      </w:r>
      <w:r w:rsidR="004502B1" w:rsidRPr="00D634CC">
        <w:rPr>
          <w:lang w:val="es-VE"/>
        </w:rPr>
        <w:t>Cerceá-la, controla-la domestica-la</w:t>
      </w:r>
      <w:r w:rsidR="00E82FA7" w:rsidRPr="00D634CC">
        <w:rPr>
          <w:lang w:val="es-VE"/>
        </w:rPr>
        <w:t>, encaminha-</w:t>
      </w:r>
      <w:r w:rsidR="00810282" w:rsidRPr="00D634CC">
        <w:rPr>
          <w:lang w:val="es-VE"/>
        </w:rPr>
        <w:t>la.</w:t>
      </w:r>
      <w:r w:rsidR="00E82FA7" w:rsidRPr="00D634CC">
        <w:rPr>
          <w:lang w:val="es-VE"/>
        </w:rPr>
        <w:t xml:space="preserve"> </w:t>
      </w:r>
      <w:r w:rsidR="00810282">
        <w:t>“A</w:t>
      </w:r>
      <w:r w:rsidR="00E82FA7">
        <w:t xml:space="preserve"> velha </w:t>
      </w:r>
      <w:r w:rsidR="00810282">
        <w:t>potência</w:t>
      </w:r>
      <w:r w:rsidR="00E82FA7">
        <w:t xml:space="preserve"> da morte, na qual simboliza-se o poder soberano, encontra-se agora cuidadosamente recoberta pela administração </w:t>
      </w:r>
      <w:r w:rsidR="00810282">
        <w:t>dos corpos e a gestão calculadora da vida... Inicia-se assim a era do “</w:t>
      </w:r>
      <w:r>
        <w:t>biopoder” (4</w:t>
      </w:r>
      <w:r w:rsidR="00810282">
        <w:t xml:space="preserve"> </w:t>
      </w:r>
      <w:r>
        <w:t>pág.</w:t>
      </w:r>
      <w:r w:rsidR="00810282">
        <w:t xml:space="preserve"> 169) retorno ao discurso do mestre, com uma localização do saber no lugar do agente e do objeto pulsante no lugar do </w:t>
      </w:r>
      <w:r w:rsidR="0088615B">
        <w:t>Outro na burocracia, a</w:t>
      </w:r>
      <w:r w:rsidR="00810282">
        <w:t xml:space="preserve"> demolição da circula</w:t>
      </w:r>
      <w:r w:rsidR="00335075">
        <w:t>ção com o discurso capitalista.</w:t>
      </w:r>
    </w:p>
    <w:p w:rsidR="00810282" w:rsidRDefault="00810282" w:rsidP="00BA25B1">
      <w:pPr>
        <w:jc w:val="both"/>
      </w:pPr>
      <w:r>
        <w:t xml:space="preserve">A </w:t>
      </w:r>
      <w:r w:rsidR="008D67CD">
        <w:t>lógica</w:t>
      </w:r>
      <w:r>
        <w:t xml:space="preserve"> do amo antigo estava </w:t>
      </w:r>
      <w:r w:rsidR="00335075">
        <w:t>fundada</w:t>
      </w:r>
      <w:r>
        <w:t xml:space="preserve"> no direito a matar, agora se diversifica sustentada tomando a forma do “direito do corpo social a assegurar sua vida” e leva a produção </w:t>
      </w:r>
      <w:r w:rsidR="00335075">
        <w:t>de mecanismos de poder mais sofisticados estão aninhando no mais íntimo da subjetividade</w:t>
      </w:r>
      <w:r>
        <w:t>. Biopolítica designa assim “</w:t>
      </w:r>
      <w:r w:rsidR="00AC455A">
        <w:t xml:space="preserve">o que faz entrar na vida e seus mecanismo no domínio dos cálculos explícitos e torna-se ao poder-saber num agente de transformação da vida humana.” ( 4 </w:t>
      </w:r>
      <w:r w:rsidR="008D67CD">
        <w:t>pág.</w:t>
      </w:r>
      <w:r w:rsidR="00AC455A">
        <w:t xml:space="preserve"> 173) </w:t>
      </w:r>
    </w:p>
    <w:p w:rsidR="00AC455A" w:rsidRDefault="00AC455A" w:rsidP="00BA25B1">
      <w:pPr>
        <w:jc w:val="both"/>
      </w:pPr>
      <w:r>
        <w:t xml:space="preserve">A concepção </w:t>
      </w:r>
      <w:proofErr w:type="spellStart"/>
      <w:r>
        <w:t>foucaultiana</w:t>
      </w:r>
      <w:proofErr w:type="spellEnd"/>
      <w:r>
        <w:t xml:space="preserve"> das relações entre verdade, tecnologia e política parecem ter na mira o corpo semblante, seja individual ou coletivo; uma ideia de política como exercício do poder estendido a diversos níveis e instâncias da vida social, que vai além d</w:t>
      </w:r>
      <w:r w:rsidR="00335075">
        <w:t xml:space="preserve">a ideia clássica da soberania. </w:t>
      </w:r>
      <w:r>
        <w:t>Trata-se de o vivo, capturado no</w:t>
      </w:r>
      <w:r w:rsidR="00463FA3">
        <w:t xml:space="preserve"> desfiladeiro do significante, n</w:t>
      </w:r>
      <w:r>
        <w:t xml:space="preserve">a rede de discursos de uma perspectiva utilitarista que desemboca muitas vezes em </w:t>
      </w:r>
      <w:r w:rsidR="008D67CD">
        <w:t>maquinarias mortíferas</w:t>
      </w:r>
      <w:r>
        <w:t xml:space="preserve">, que revelam a utilidade como uma coartada. </w:t>
      </w:r>
    </w:p>
    <w:p w:rsidR="00AE10D5" w:rsidRDefault="00AE10D5" w:rsidP="00BA25B1">
      <w:pPr>
        <w:jc w:val="both"/>
      </w:pPr>
      <w:r>
        <w:t>“</w:t>
      </w:r>
      <w:r w:rsidR="00B762CA">
        <w:t>Política</w:t>
      </w:r>
      <w:r>
        <w:t xml:space="preserve"> do sintoma” comparte com “</w:t>
      </w:r>
      <w:proofErr w:type="spellStart"/>
      <w:r>
        <w:t>biopolitica</w:t>
      </w:r>
      <w:proofErr w:type="spellEnd"/>
      <w:r>
        <w:t xml:space="preserve">” a perspectiva do corpo e como diria </w:t>
      </w:r>
      <w:proofErr w:type="spellStart"/>
      <w:r>
        <w:t>Tudanca</w:t>
      </w:r>
      <w:proofErr w:type="spellEnd"/>
      <w:r>
        <w:t xml:space="preserve"> </w:t>
      </w:r>
      <w:r w:rsidR="00335075">
        <w:t>ambos os</w:t>
      </w:r>
      <w:r>
        <w:t xml:space="preserve"> conceitos </w:t>
      </w:r>
      <w:r w:rsidR="00335075">
        <w:t>mantém</w:t>
      </w:r>
      <w:r>
        <w:t xml:space="preserve"> o aire da “não relação” (6). Sintoma é um conceito que aponta a relação </w:t>
      </w:r>
      <w:r w:rsidR="00463FA3">
        <w:t>da intimidade e da</w:t>
      </w:r>
      <w:r>
        <w:t xml:space="preserve"> disjunção</w:t>
      </w:r>
      <w:r w:rsidR="00463FA3">
        <w:t xml:space="preserve"> do sujeito com seu gozo.</w:t>
      </w:r>
      <w:r>
        <w:t xml:space="preserve"> Se tomamos em conta o movimento do simbólico ao real que produzem-se</w:t>
      </w:r>
      <w:r w:rsidR="00B762CA">
        <w:t xml:space="preserve"> no ultimo ensino de Lacan, olhamos que este chega ao conceito do vivo, articulando assim </w:t>
      </w:r>
      <w:r w:rsidR="00463FA3">
        <w:t>a morte</w:t>
      </w:r>
      <w:r w:rsidR="00B762CA">
        <w:t xml:space="preserve"> ao gozo, que leva ao Miller a falar da biologia freudiana e lacaniana. ( 7 pag. 315) </w:t>
      </w:r>
    </w:p>
    <w:p w:rsidR="00B762CA" w:rsidRDefault="00B762CA" w:rsidP="00BA25B1">
      <w:pPr>
        <w:jc w:val="both"/>
      </w:pPr>
      <w:r>
        <w:t xml:space="preserve">Mas esta “biologia” não se interessa por escavar o que entendesse pela vida, conceito que para Lacan, tinha o atrativo de o ainda não definido, </w:t>
      </w:r>
      <w:r w:rsidR="000C1E96">
        <w:t xml:space="preserve">mas sim pela “invasão da morte na vida”. Esta perspectiva implica não </w:t>
      </w:r>
      <w:r w:rsidR="00463FA3">
        <w:t>só</w:t>
      </w:r>
      <w:r w:rsidR="000C1E96">
        <w:t xml:space="preserve"> ao corpo imaginário, com seus limites impostos pela i</w:t>
      </w:r>
      <w:r w:rsidR="00463FA3">
        <w:t xml:space="preserve">magem e o conceito do belo. O </w:t>
      </w:r>
      <w:r w:rsidR="000C1E96">
        <w:t xml:space="preserve">corpo simbólico que estaria em relação com a </w:t>
      </w:r>
      <w:proofErr w:type="spellStart"/>
      <w:r w:rsidR="000C1E96">
        <w:t>anatomopolítica</w:t>
      </w:r>
      <w:proofErr w:type="spellEnd"/>
      <w:r w:rsidR="000C1E96">
        <w:t xml:space="preserve"> explicada pelo Foucault. Mas inclui a </w:t>
      </w:r>
      <w:r w:rsidR="00463FA3">
        <w:t>noção</w:t>
      </w:r>
      <w:r w:rsidR="000C1E96">
        <w:t xml:space="preserve"> do corpo real ou corpo fragmentado, </w:t>
      </w:r>
      <w:proofErr w:type="spellStart"/>
      <w:r w:rsidR="000C1E96">
        <w:t>pulsionante</w:t>
      </w:r>
      <w:proofErr w:type="spellEnd"/>
      <w:r w:rsidR="000C1E96">
        <w:t xml:space="preserve">. Para nossa orientação o acento é colocado no gozo, com ligação a vida baixo a forma do corpo. (7 pag. 315) </w:t>
      </w:r>
    </w:p>
    <w:p w:rsidR="000C1E96" w:rsidRDefault="00C16B4A" w:rsidP="00BA25B1">
      <w:pPr>
        <w:jc w:val="both"/>
      </w:pPr>
      <w:r>
        <w:t xml:space="preserve">Então, Porque Lacan situa a política do sintoma como fundamento da sua escola? Segundo o </w:t>
      </w:r>
      <w:proofErr w:type="spellStart"/>
      <w:r>
        <w:t>Bassol</w:t>
      </w:r>
      <w:proofErr w:type="spellEnd"/>
      <w:r>
        <w:t xml:space="preserve">, </w:t>
      </w:r>
      <w:r w:rsidR="00335075">
        <w:t>psicanálise</w:t>
      </w:r>
      <w:r>
        <w:t xml:space="preserve"> e política articulam-se </w:t>
      </w:r>
      <w:r w:rsidR="001909B7">
        <w:t>na medida em que “</w:t>
      </w:r>
      <w:r w:rsidR="00463FA3">
        <w:t xml:space="preserve">não há </w:t>
      </w:r>
      <w:r w:rsidR="001909B7">
        <w:t xml:space="preserve">pratica terapêutica que não suponha uma resposta, implícita ou explicita </w:t>
      </w:r>
      <w:r w:rsidR="00C64688">
        <w:t xml:space="preserve">a pregunta pela causalidade do sintoma e a posição </w:t>
      </w:r>
      <w:r w:rsidR="00C64688">
        <w:lastRenderedPageBreak/>
        <w:t>do sujeito no nó que forma-se entre o gozo e a linguagem.” (8) A política da ps</w:t>
      </w:r>
      <w:r w:rsidR="00335075">
        <w:t xml:space="preserve">icanalise aponta diretamente a </w:t>
      </w:r>
      <w:r w:rsidR="00335075" w:rsidRPr="00335075">
        <w:rPr>
          <w:i/>
        </w:rPr>
        <w:t xml:space="preserve">res </w:t>
      </w:r>
      <w:proofErr w:type="spellStart"/>
      <w:r w:rsidR="00335075" w:rsidRPr="00335075">
        <w:rPr>
          <w:i/>
        </w:rPr>
        <w:t>privata</w:t>
      </w:r>
      <w:proofErr w:type="spellEnd"/>
      <w:r w:rsidR="00C64688">
        <w:t xml:space="preserve"> mais que a uma ação direta </w:t>
      </w:r>
      <w:r w:rsidR="00335075">
        <w:t xml:space="preserve">sob a </w:t>
      </w:r>
      <w:r w:rsidR="00335075" w:rsidRPr="00335075">
        <w:rPr>
          <w:i/>
        </w:rPr>
        <w:t>res pública</w:t>
      </w:r>
      <w:r w:rsidR="00C64688">
        <w:t xml:space="preserve">. Mas que não se pretende uma ação direta sob a coisa pública não significa que não segue algum tipo de efeito nesta esfera, pelo menos no que concerne a garantir a subsistência da pratica analítica numa civilização que tende a segregar a </w:t>
      </w:r>
      <w:r w:rsidR="00443648">
        <w:t>singularidade</w:t>
      </w:r>
      <w:r w:rsidR="00C64688">
        <w:t xml:space="preserve"> e a elevar </w:t>
      </w:r>
      <w:r w:rsidR="00335075">
        <w:t>a homogeneização.</w:t>
      </w:r>
    </w:p>
    <w:p w:rsidR="00443648" w:rsidRDefault="00443648" w:rsidP="00BA25B1">
      <w:pPr>
        <w:jc w:val="both"/>
      </w:pPr>
      <w:r w:rsidRPr="009F4F6B">
        <w:t>Na psicanalise conceitos como pulsão de morte/vida não faz referência a morte biológica, mas ao</w:t>
      </w:r>
      <w:r>
        <w:t xml:space="preserve"> campo do além da vida entendendo como </w:t>
      </w:r>
      <w:r w:rsidR="008C1104">
        <w:t>homeostase</w:t>
      </w:r>
      <w:r>
        <w:t xml:space="preserve">; e do mas além da morte, do nome que sobrevive ao corpo, que estabelece no encontro traumático entre os seres humanos e a linguagem. Os factos irredutíveis de que o </w:t>
      </w:r>
      <w:r w:rsidR="008C1104">
        <w:t>“</w:t>
      </w:r>
      <w:r>
        <w:t>ser</w:t>
      </w:r>
      <w:r w:rsidR="008C1104">
        <w:t>”</w:t>
      </w:r>
      <w:r>
        <w:t xml:space="preserve"> fica do lado da linguagem e o </w:t>
      </w:r>
      <w:r w:rsidR="008C1104">
        <w:t>“</w:t>
      </w:r>
      <w:r>
        <w:t>ter</w:t>
      </w:r>
      <w:r w:rsidR="008C1104">
        <w:t>”</w:t>
      </w:r>
      <w:r>
        <w:t xml:space="preserve"> do lado do corpo, e que não há relação de a</w:t>
      </w:r>
      <w:r w:rsidR="00335075">
        <w:t>dequação entre os dois termos.</w:t>
      </w:r>
    </w:p>
    <w:p w:rsidR="00443648" w:rsidRDefault="00443648" w:rsidP="00BA25B1">
      <w:pPr>
        <w:jc w:val="both"/>
      </w:pPr>
      <w:r>
        <w:t xml:space="preserve">O uso do conceito de “vida” não para a descrição do modo em que o poder exerce-se sobre ela, mas para fazer erosão os fundamentos mesmos da psicanalise. Si os analistas estavam tranquilos com a captura do real pelo simbólico, o movimento em direção a vida </w:t>
      </w:r>
      <w:r w:rsidR="00942AB0">
        <w:t xml:space="preserve">põe as coisas de cabeça para o chão, não deixa que o pensamento se arrume; é um modo de estabelecer as linhas de fuga para que a coisa não encache, não feche e para que o inconsciente não sucumba ao arrulhar do sentido. </w:t>
      </w:r>
    </w:p>
    <w:p w:rsidR="00942AB0" w:rsidRDefault="00942AB0" w:rsidP="00BA25B1">
      <w:pPr>
        <w:jc w:val="both"/>
      </w:pPr>
      <w:r>
        <w:t>O sintoma como o conceito do biopoder também alude ao corpo, mas na via do mais singular de cada um. Esse singular que tenta ser apagado em alguns países sob a forma de desaparição forçada, o desp</w:t>
      </w:r>
      <w:r w:rsidR="00075356">
        <w:t>edaçamento da redução até o pó</w:t>
      </w:r>
      <w:r>
        <w:t xml:space="preserve"> do corpo dos sujeitos que protestam, por meio de mecanismos de controle onde o delinquencial confunde-</w:t>
      </w:r>
      <w:r w:rsidR="00FD66A0">
        <w:t>se com o legal na logica mafiosa onde estes agentes conspiram, fazendo uso das normas prolifera</w:t>
      </w:r>
      <w:r w:rsidR="00D91B3E">
        <w:t>tivas, exacerbando</w:t>
      </w:r>
      <w:r w:rsidR="00FD66A0">
        <w:t xml:space="preserve"> o fato discursivo consumado no declínio da lei. O como seria dito pelo Foucault: “Outras consequências do desenvolvimento </w:t>
      </w:r>
      <w:r w:rsidR="008C1104">
        <w:t>do biopoder é</w:t>
      </w:r>
      <w:r w:rsidR="00FD66A0">
        <w:t xml:space="preserve"> a crescente importância adquirida pelo jogo da norma a expensas do sistema jurídico da lei.” (4 pag. 174) </w:t>
      </w:r>
    </w:p>
    <w:p w:rsidR="00FD66A0" w:rsidRDefault="00D67079" w:rsidP="00BA25B1">
      <w:pPr>
        <w:jc w:val="both"/>
      </w:pPr>
      <w:r>
        <w:t xml:space="preserve">A produção </w:t>
      </w:r>
      <w:r w:rsidR="008C1104">
        <w:t>das</w:t>
      </w:r>
      <w:r>
        <w:t xml:space="preserve"> normas calça com a produção de neologismos da ciência. Si as representações sobre o corpo são históricas, os avanços científicos, especialmente a genética e a cirurgia, atravessam a experiência contemporânea. Essa </w:t>
      </w:r>
      <w:r w:rsidR="008C1104">
        <w:t>perspectiva atual</w:t>
      </w:r>
      <w:r>
        <w:t xml:space="preserve"> do corpo, já não como imagem nem como corpo </w:t>
      </w:r>
      <w:proofErr w:type="spellStart"/>
      <w:r>
        <w:t>significantizado</w:t>
      </w:r>
      <w:proofErr w:type="spellEnd"/>
      <w:r>
        <w:t xml:space="preserve">, mas como troços do real, tem </w:t>
      </w:r>
      <w:r w:rsidR="008C1104">
        <w:t>impactos</w:t>
      </w:r>
      <w:r>
        <w:t xml:space="preserve"> na subjetividade. </w:t>
      </w:r>
      <w:r w:rsidR="008C1104">
        <w:t>Nós</w:t>
      </w:r>
      <w:r>
        <w:t xml:space="preserve"> como psicanalistas temos que entender quais são os </w:t>
      </w:r>
      <w:r w:rsidR="008C1104">
        <w:t>impactos</w:t>
      </w:r>
      <w:r>
        <w:t xml:space="preserve">, seus efeitos subjetivos, seus tratamentos possíveis. </w:t>
      </w:r>
    </w:p>
    <w:p w:rsidR="00235DC3" w:rsidRDefault="00D67079" w:rsidP="00BA25B1">
      <w:pPr>
        <w:jc w:val="both"/>
      </w:pPr>
      <w:r>
        <w:t xml:space="preserve">Para o Foucault, essa não é a </w:t>
      </w:r>
      <w:r w:rsidR="008C1104">
        <w:t>última</w:t>
      </w:r>
      <w:r>
        <w:t xml:space="preserve"> palavra. </w:t>
      </w:r>
      <w:r w:rsidR="008C1104">
        <w:t>“...</w:t>
      </w:r>
      <w:r>
        <w:t xml:space="preserve"> contra este poder ainda </w:t>
      </w:r>
      <w:r w:rsidR="008C1104">
        <w:t>novo do</w:t>
      </w:r>
      <w:r>
        <w:t xml:space="preserve"> século XIX, as forças que resistem </w:t>
      </w:r>
      <w:r w:rsidR="001C3354">
        <w:t>apoiarem-se</w:t>
      </w:r>
      <w:r>
        <w:t xml:space="preserve"> no mesmo que </w:t>
      </w:r>
      <w:r w:rsidR="001C3354">
        <w:t>aquele</w:t>
      </w:r>
      <w:r>
        <w:t xml:space="preserve"> invadia-  a saber, na vida do homem enquanto que ser vivente... o que se </w:t>
      </w:r>
      <w:r w:rsidR="001C3354">
        <w:t>reivindica</w:t>
      </w:r>
      <w:r>
        <w:t xml:space="preserve"> e serve de objetivo, é a vida, entendida </w:t>
      </w:r>
      <w:r w:rsidR="001C3354">
        <w:t>como</w:t>
      </w:r>
      <w:r>
        <w:t xml:space="preserve"> necessidades fundamentais, </w:t>
      </w:r>
      <w:r w:rsidR="001C3354">
        <w:t>essência</w:t>
      </w:r>
      <w:r>
        <w:t xml:space="preserve"> concreta do </w:t>
      </w:r>
      <w:r w:rsidR="001C3354">
        <w:t>homem,</w:t>
      </w:r>
      <w:r>
        <w:t xml:space="preserve"> cumprindo das suas </w:t>
      </w:r>
      <w:r w:rsidR="001C3354">
        <w:t>virtualidades, plenitude</w:t>
      </w:r>
      <w:r>
        <w:t xml:space="preserve"> do possível... a vida como objeto </w:t>
      </w:r>
      <w:r w:rsidR="001C3354">
        <w:t>político</w:t>
      </w:r>
      <w:r>
        <w:t xml:space="preserve">, foi em certo modo </w:t>
      </w:r>
      <w:r w:rsidR="001C3354">
        <w:t>tomado</w:t>
      </w:r>
      <w:r>
        <w:t xml:space="preserve"> a</w:t>
      </w:r>
      <w:r w:rsidR="001C3354">
        <w:t>o</w:t>
      </w:r>
      <w:r>
        <w:t xml:space="preserve"> </w:t>
      </w:r>
      <w:r w:rsidR="001C3354">
        <w:t>pé</w:t>
      </w:r>
      <w:r>
        <w:t xml:space="preserve"> da letra e virado contra o sistema que pretendia controla-</w:t>
      </w:r>
      <w:r w:rsidR="001C3354">
        <w:t>lo....</w:t>
      </w:r>
      <w:r>
        <w:t xml:space="preserve"> O direito </w:t>
      </w:r>
      <w:r w:rsidR="001C3354">
        <w:t>à</w:t>
      </w:r>
      <w:r>
        <w:t xml:space="preserve"> vida, ao corpo, a saúde a felicidade, a satisfação das necessidades; o direito </w:t>
      </w:r>
      <w:r w:rsidR="00235DC3">
        <w:t xml:space="preserve">além de todas as </w:t>
      </w:r>
      <w:r w:rsidR="001C3354">
        <w:t>operações</w:t>
      </w:r>
      <w:r w:rsidR="00235DC3">
        <w:t xml:space="preserve"> o</w:t>
      </w:r>
      <w:r w:rsidR="001C3354">
        <w:t>u</w:t>
      </w:r>
      <w:r w:rsidR="00235DC3">
        <w:t xml:space="preserve"> alienações, a a</w:t>
      </w:r>
      <w:r w:rsidR="001C3354">
        <w:t>char o que cada quem é</w:t>
      </w:r>
      <w:r w:rsidR="00235DC3">
        <w:t xml:space="preserve"> e </w:t>
      </w:r>
      <w:r w:rsidR="001C3354">
        <w:t>tudo</w:t>
      </w:r>
      <w:r w:rsidR="00235DC3">
        <w:t xml:space="preserve"> o que um pode ser, este direito tão incompreensível para o sistema </w:t>
      </w:r>
      <w:r w:rsidR="001C3354">
        <w:t>jurídico</w:t>
      </w:r>
      <w:r w:rsidR="00235DC3">
        <w:t xml:space="preserve"> clássico...”</w:t>
      </w:r>
      <w:r w:rsidR="001C3354">
        <w:t xml:space="preserve"> (4 </w:t>
      </w:r>
      <w:proofErr w:type="spellStart"/>
      <w:r w:rsidR="001C3354">
        <w:t>pag</w:t>
      </w:r>
      <w:proofErr w:type="spellEnd"/>
      <w:r w:rsidR="001C3354">
        <w:t xml:space="preserve"> 175-176) Pegar a </w:t>
      </w:r>
      <w:r w:rsidR="00235DC3">
        <w:t xml:space="preserve">vida ao </w:t>
      </w:r>
      <w:r w:rsidR="001C3354">
        <w:t>pé</w:t>
      </w:r>
      <w:r w:rsidR="00235DC3">
        <w:t xml:space="preserve"> da letra é o que hoje permite a criação de comunidades e segregações, mas também é a vida de esse corpo real o que se toma como objeto em situações de </w:t>
      </w:r>
      <w:r w:rsidR="001C3354">
        <w:t>violência</w:t>
      </w:r>
      <w:r w:rsidR="00235DC3">
        <w:t xml:space="preserve"> extrema. Mas como no Sade, as modalidades de alguns </w:t>
      </w:r>
      <w:r w:rsidR="00235DC3">
        <w:lastRenderedPageBreak/>
        <w:t xml:space="preserve">grupos criminosos pretendem alcançar a segunda morte, a morte da molécula, a desaparição da molécula do DNA e apagar assim </w:t>
      </w:r>
      <w:r w:rsidR="001C3354">
        <w:t>essa</w:t>
      </w:r>
      <w:r w:rsidR="00235DC3">
        <w:t xml:space="preserve"> letra </w:t>
      </w:r>
      <w:r w:rsidR="001C3354">
        <w:t>que</w:t>
      </w:r>
      <w:r w:rsidR="00235DC3">
        <w:t xml:space="preserve"> a biologia </w:t>
      </w:r>
      <w:r w:rsidR="001C3354">
        <w:t>apresenta-nos</w:t>
      </w:r>
      <w:r w:rsidR="00235DC3">
        <w:t xml:space="preserve"> como absoluta. </w:t>
      </w:r>
    </w:p>
    <w:p w:rsidR="00D67079" w:rsidRDefault="00235DC3" w:rsidP="00BA25B1">
      <w:pPr>
        <w:jc w:val="both"/>
      </w:pPr>
      <w:r>
        <w:t>Por isso, neste ponto o psicanalise distancia-se</w:t>
      </w:r>
      <w:r w:rsidR="00A10486">
        <w:t xml:space="preserve"> do pensamento de Foucault, já </w:t>
      </w:r>
      <w:r w:rsidR="001C3354">
        <w:t>que é</w:t>
      </w:r>
      <w:r w:rsidR="00A10486">
        <w:t xml:space="preserve"> certo que pode-se achar crucial a sua explicação dos dispositivos que estão no origem da formação </w:t>
      </w:r>
      <w:r w:rsidR="001C3354">
        <w:t>da sociologia e</w:t>
      </w:r>
      <w:r w:rsidR="00A10486">
        <w:t xml:space="preserve"> outras ciências sociais na segunda metade do século XX, que assim como Lacan mostra, eram “percursores” dos nossos modos de </w:t>
      </w:r>
      <w:proofErr w:type="spellStart"/>
      <w:r w:rsidR="00A10486">
        <w:t>socialidade</w:t>
      </w:r>
      <w:proofErr w:type="spellEnd"/>
      <w:r w:rsidR="00A10486">
        <w:t xml:space="preserve">, o que resiste para o nosso tempo, além que </w:t>
      </w:r>
      <w:r w:rsidR="001C3354">
        <w:t>essa</w:t>
      </w:r>
      <w:r w:rsidR="00A10486">
        <w:t xml:space="preserve"> forma de “resistência” sempre virada a ser reintegrada a </w:t>
      </w:r>
      <w:r w:rsidR="001C3354">
        <w:t>aqueles</w:t>
      </w:r>
      <w:r w:rsidR="00A10486">
        <w:t xml:space="preserve"> grandes dispositivos, como pode-se comprovar uma e outra vez, a função do sintoma. </w:t>
      </w:r>
    </w:p>
    <w:p w:rsidR="00CA01E9" w:rsidRDefault="00A10486" w:rsidP="00BA25B1">
      <w:pPr>
        <w:jc w:val="both"/>
      </w:pPr>
      <w:r>
        <w:t xml:space="preserve">As epidemias histéricas que antecedem a emergência do discurso psicanalítico, </w:t>
      </w:r>
      <w:r w:rsidR="001C3354">
        <w:t>dão</w:t>
      </w:r>
      <w:r>
        <w:t xml:space="preserve"> a chave de por que foi possível o conceito de epidemia num momento determinado. Porque tomar a vida ao pé da letra –</w:t>
      </w:r>
      <w:r w:rsidR="00075356">
        <w:t xml:space="preserve"> </w:t>
      </w:r>
      <w:r>
        <w:t xml:space="preserve">que é o </w:t>
      </w:r>
      <w:r w:rsidR="00075356">
        <w:t>que o sintoma diz-, não é tomá-la</w:t>
      </w:r>
      <w:r>
        <w:t xml:space="preserve"> como um catalogo </w:t>
      </w:r>
      <w:r w:rsidR="00075356">
        <w:t>absoluto de direitos, é tomá-la</w:t>
      </w:r>
      <w:r>
        <w:t xml:space="preserve"> aos pês da </w:t>
      </w:r>
      <w:r w:rsidR="00CA01E9">
        <w:t>letra onde</w:t>
      </w:r>
      <w:r w:rsidR="00075356">
        <w:t xml:space="preserve"> pertence: furada, alienada</w:t>
      </w:r>
      <w:r>
        <w:t xml:space="preserve">, na bisagra entre o gozo do Um e o desejo </w:t>
      </w:r>
      <w:r w:rsidR="00075356">
        <w:t>do Outro, desdobrada</w:t>
      </w:r>
      <w:r w:rsidR="00CA01E9">
        <w:t xml:space="preserve"> entre os caminhos da </w:t>
      </w:r>
      <w:proofErr w:type="spellStart"/>
      <w:r w:rsidR="00CA01E9">
        <w:t>sexuação</w:t>
      </w:r>
      <w:proofErr w:type="spellEnd"/>
      <w:r w:rsidR="00CA01E9">
        <w:t xml:space="preserve">, com suas eleições insondáveis para usar de um modo ou outro- ou não usar para nada- o significante dos efeitos da significação. </w:t>
      </w:r>
    </w:p>
    <w:p w:rsidR="00A10486" w:rsidRDefault="00CA01E9" w:rsidP="00BA25B1">
      <w:pPr>
        <w:jc w:val="both"/>
      </w:pPr>
      <w:r>
        <w:t xml:space="preserve">Retornar a dignidade da vida, frente as estratégias </w:t>
      </w:r>
      <w:proofErr w:type="spellStart"/>
      <w:r>
        <w:t>biopoliticas</w:t>
      </w:r>
      <w:proofErr w:type="spellEnd"/>
      <w:r>
        <w:t xml:space="preserve"> de reduzi-la a </w:t>
      </w:r>
      <w:r w:rsidR="001C44D4">
        <w:t>um grupo</w:t>
      </w:r>
      <w:r>
        <w:t xml:space="preserve"> de necessidades ou desejos que completam-se com objetos, é encontrar seu lugar no discurso de alguém. Assim, orientamo-nos não pela esquerda ou direita mas pela dignidade que a palavra </w:t>
      </w:r>
      <w:r w:rsidR="001C44D4">
        <w:t>obtém</w:t>
      </w:r>
      <w:r>
        <w:t xml:space="preserve"> nas diferentes ofertas que circulam no nosso pequeno formigueiro. Não militamos em resistência ou hegemonia, mas </w:t>
      </w:r>
      <w:r w:rsidR="00AB4F44">
        <w:t xml:space="preserve">fazemos apostas pela subversão. Ao biopoder se </w:t>
      </w:r>
      <w:r w:rsidR="001C44D4">
        <w:t xml:space="preserve">responde-lhe </w:t>
      </w:r>
      <w:r w:rsidR="00AB4F44">
        <w:t xml:space="preserve">com um sintoma. </w:t>
      </w:r>
    </w:p>
    <w:p w:rsidR="000C1E96" w:rsidRPr="000C1E96" w:rsidRDefault="000C1E96" w:rsidP="00BA25B1">
      <w:pPr>
        <w:jc w:val="both"/>
        <w:rPr>
          <w:b/>
        </w:rPr>
      </w:pPr>
      <w:r w:rsidRPr="000C1E96">
        <w:rPr>
          <w:b/>
        </w:rPr>
        <w:t>Trabalhos citados</w:t>
      </w:r>
    </w:p>
    <w:p w:rsidR="000C1E96" w:rsidRPr="000C1E96" w:rsidRDefault="000C1E96" w:rsidP="00BA25B1">
      <w:pPr>
        <w:jc w:val="both"/>
        <w:rPr>
          <w:lang w:val="es-VE"/>
        </w:rPr>
      </w:pPr>
      <w:r w:rsidRPr="00D67079">
        <w:t xml:space="preserve">1. MILLER, J-A. </w:t>
      </w:r>
      <w:proofErr w:type="spellStart"/>
      <w:r w:rsidRPr="00D67079">
        <w:t>Presentación</w:t>
      </w:r>
      <w:proofErr w:type="spellEnd"/>
      <w:r w:rsidRPr="00D67079">
        <w:t xml:space="preserve"> </w:t>
      </w:r>
      <w:proofErr w:type="spellStart"/>
      <w:r w:rsidRPr="00D67079">
        <w:t>del</w:t>
      </w:r>
      <w:proofErr w:type="spellEnd"/>
      <w:r w:rsidRPr="00D67079">
        <w:t xml:space="preserve"> tema </w:t>
      </w:r>
      <w:proofErr w:type="spellStart"/>
      <w:r w:rsidRPr="00D67079">
        <w:t>del</w:t>
      </w:r>
      <w:proofErr w:type="spellEnd"/>
      <w:r w:rsidRPr="00D67079">
        <w:t xml:space="preserve"> IX° </w:t>
      </w:r>
      <w:proofErr w:type="spellStart"/>
      <w:r w:rsidRPr="00D67079">
        <w:t>Congreso</w:t>
      </w:r>
      <w:proofErr w:type="spellEnd"/>
      <w:r w:rsidRPr="00D67079">
        <w:t xml:space="preserve"> de </w:t>
      </w:r>
      <w:proofErr w:type="spellStart"/>
      <w:r w:rsidRPr="00D67079">
        <w:t>la</w:t>
      </w:r>
      <w:proofErr w:type="spellEnd"/>
      <w:r w:rsidRPr="00D67079">
        <w:t xml:space="preserve"> AMP. </w:t>
      </w:r>
      <w:proofErr w:type="spellStart"/>
      <w:r w:rsidRPr="00D67079">
        <w:t>Asociación</w:t>
      </w:r>
      <w:proofErr w:type="spellEnd"/>
      <w:r w:rsidRPr="00D67079">
        <w:t xml:space="preserve"> Mundial de </w:t>
      </w:r>
      <w:proofErr w:type="spellStart"/>
      <w:r w:rsidRPr="00D67079">
        <w:t>Psicoanálisis</w:t>
      </w:r>
      <w:proofErr w:type="spellEnd"/>
      <w:r w:rsidRPr="00D67079">
        <w:t>. [</w:t>
      </w:r>
      <w:proofErr w:type="spellStart"/>
      <w:r w:rsidRPr="00D67079">
        <w:t>En</w:t>
      </w:r>
      <w:proofErr w:type="spellEnd"/>
      <w:r w:rsidRPr="00D67079">
        <w:t xml:space="preserve"> </w:t>
      </w:r>
      <w:proofErr w:type="spellStart"/>
      <w:r w:rsidRPr="00D67079">
        <w:t>lí</w:t>
      </w:r>
      <w:proofErr w:type="spellEnd"/>
      <w:r w:rsidRPr="000C1E96">
        <w:rPr>
          <w:lang w:val="es-VE"/>
        </w:rPr>
        <w:t>nea] 26 de abril de 2012b. [Citado el: 01 de agosto de 2012.] http://www.wapol.org/es/articulos/Template.asp?intTipoPagina=4&amp;intPublicacion=38&amp;intEdicion=13&amp;intIdiomaPublicacion=1&amp;intArticulo=2468&amp;intIdiomaArticulo=1.</w:t>
      </w:r>
    </w:p>
    <w:p w:rsidR="000C1E96" w:rsidRPr="000C1E96" w:rsidRDefault="00075356" w:rsidP="00BA25B1">
      <w:pPr>
        <w:jc w:val="both"/>
        <w:rPr>
          <w:lang w:val="es-VE"/>
        </w:rPr>
      </w:pPr>
      <w:r>
        <w:rPr>
          <w:lang w:val="es-VE"/>
        </w:rPr>
        <w:t>2. LACAN, J. Pro</w:t>
      </w:r>
      <w:r w:rsidR="000C1E96" w:rsidRPr="000C1E96">
        <w:rPr>
          <w:lang w:val="es-VE"/>
        </w:rPr>
        <w:t>posición del 9 de octubre de 1967 sobre el psicoanalista de la Escuela. Otros escritos. Buenos Aires : Paidós, 2012.</w:t>
      </w:r>
    </w:p>
    <w:p w:rsidR="000C1E96" w:rsidRPr="000C1E96" w:rsidRDefault="000C1E96" w:rsidP="00BA25B1">
      <w:pPr>
        <w:jc w:val="both"/>
        <w:rPr>
          <w:lang w:val="es-VE"/>
        </w:rPr>
      </w:pPr>
      <w:r w:rsidRPr="000C1E96">
        <w:rPr>
          <w:lang w:val="es-VE"/>
        </w:rPr>
        <w:t>3. FOUCAULT, M. Omnes et Singulatim: hacia una crítica de la "Razón Política". Barcelona : Paidós, 1995.</w:t>
      </w:r>
    </w:p>
    <w:p w:rsidR="000C1E96" w:rsidRPr="000C1E96" w:rsidRDefault="000C1E96" w:rsidP="00BA25B1">
      <w:pPr>
        <w:jc w:val="both"/>
        <w:rPr>
          <w:lang w:val="es-VE"/>
        </w:rPr>
      </w:pPr>
      <w:r w:rsidRPr="000C1E96">
        <w:rPr>
          <w:lang w:val="es-VE"/>
        </w:rPr>
        <w:t>4. —. Historia de la sexualidad, tomo 1. la voluntad de saber. México : Siglo XXI, 1995.</w:t>
      </w:r>
    </w:p>
    <w:p w:rsidR="000C1E96" w:rsidRPr="000C1E96" w:rsidRDefault="000C1E96" w:rsidP="00BA25B1">
      <w:pPr>
        <w:jc w:val="both"/>
        <w:rPr>
          <w:lang w:val="es-VE"/>
        </w:rPr>
      </w:pPr>
      <w:r w:rsidRPr="000C1E96">
        <w:rPr>
          <w:lang w:val="es-VE"/>
        </w:rPr>
        <w:t>5. LACAN, J. Freud por siempre. Entrevista con Emilia Granzotto para la revista Panorama. [En línea] 21 de 11 de 1974. http://www.psi.uba.ar/academica/carrerasdegrado/psicologia/sitios_catedras/practicas_profesionales/162_hospital_dia/material/docentes/freud_por_siempre.pdf.</w:t>
      </w:r>
    </w:p>
    <w:p w:rsidR="000C1E96" w:rsidRPr="000C1E96" w:rsidRDefault="000C1E96" w:rsidP="00BA25B1">
      <w:pPr>
        <w:jc w:val="both"/>
        <w:rPr>
          <w:lang w:val="es-VE"/>
        </w:rPr>
      </w:pPr>
      <w:r w:rsidRPr="000C1E96">
        <w:rPr>
          <w:lang w:val="es-VE"/>
        </w:rPr>
        <w:t>6. TUDANCA, L. Una lectura política de la biopolítica. Papers. 2013, Vols. 8-9.</w:t>
      </w:r>
    </w:p>
    <w:p w:rsidR="000C1E96" w:rsidRPr="000C1E96" w:rsidRDefault="000C1E96" w:rsidP="00BA25B1">
      <w:pPr>
        <w:jc w:val="both"/>
        <w:rPr>
          <w:lang w:val="es-VE"/>
        </w:rPr>
      </w:pPr>
      <w:r w:rsidRPr="000C1E96">
        <w:rPr>
          <w:lang w:val="es-VE"/>
        </w:rPr>
        <w:t>7. MILLER, J.-A. La experiencia de lo real en la cura psicoanalítica. Buenos Aires : Paidós, 2014.</w:t>
      </w:r>
    </w:p>
    <w:p w:rsidR="000C1E96" w:rsidRPr="000C1E96" w:rsidRDefault="000C1E96" w:rsidP="00BA25B1">
      <w:pPr>
        <w:jc w:val="both"/>
        <w:rPr>
          <w:lang w:val="es-VE"/>
        </w:rPr>
      </w:pPr>
      <w:r w:rsidRPr="000C1E96">
        <w:rPr>
          <w:lang w:val="es-VE"/>
        </w:rPr>
        <w:lastRenderedPageBreak/>
        <w:t>8. BASSOLS, M. Una política del síntoma: llevar al sujeto hasta su división más próxima. Psicoanálisis Lacaniano. [En línea] 2007. http://psicoanalisislacaniano.blogspot.com/2007/09/una-poltica-del-sntoma-llevar-al-sujeto.html.</w:t>
      </w:r>
    </w:p>
    <w:p w:rsidR="000C1E96" w:rsidRPr="000C1E96" w:rsidRDefault="000C1E96" w:rsidP="00BA25B1">
      <w:pPr>
        <w:jc w:val="both"/>
        <w:rPr>
          <w:lang w:val="es-VE"/>
        </w:rPr>
      </w:pPr>
    </w:p>
    <w:p w:rsidR="00AC455A" w:rsidRPr="000C1E96" w:rsidRDefault="00AC455A" w:rsidP="00BA25B1">
      <w:pPr>
        <w:jc w:val="both"/>
        <w:rPr>
          <w:lang w:val="es-VE"/>
        </w:rPr>
      </w:pPr>
    </w:p>
    <w:p w:rsidR="00C720B8" w:rsidRPr="000C1E96" w:rsidRDefault="00C720B8" w:rsidP="00BA25B1">
      <w:pPr>
        <w:jc w:val="both"/>
        <w:rPr>
          <w:lang w:val="es-VE"/>
        </w:rPr>
      </w:pPr>
    </w:p>
    <w:sectPr w:rsidR="00C720B8" w:rsidRPr="000C1E96" w:rsidSect="00A366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B8"/>
    <w:rsid w:val="00062061"/>
    <w:rsid w:val="00075356"/>
    <w:rsid w:val="000C1E96"/>
    <w:rsid w:val="001034D2"/>
    <w:rsid w:val="00127327"/>
    <w:rsid w:val="00147832"/>
    <w:rsid w:val="001909B7"/>
    <w:rsid w:val="001C3354"/>
    <w:rsid w:val="001C44D4"/>
    <w:rsid w:val="001E566C"/>
    <w:rsid w:val="001E60CC"/>
    <w:rsid w:val="00235DC3"/>
    <w:rsid w:val="00255DD1"/>
    <w:rsid w:val="00335075"/>
    <w:rsid w:val="00374EA9"/>
    <w:rsid w:val="00391334"/>
    <w:rsid w:val="00397EEC"/>
    <w:rsid w:val="003A4CF1"/>
    <w:rsid w:val="003D78F7"/>
    <w:rsid w:val="00402400"/>
    <w:rsid w:val="00443648"/>
    <w:rsid w:val="004502B1"/>
    <w:rsid w:val="00463FA3"/>
    <w:rsid w:val="004666F4"/>
    <w:rsid w:val="00481305"/>
    <w:rsid w:val="004B421E"/>
    <w:rsid w:val="004C16C8"/>
    <w:rsid w:val="004F5387"/>
    <w:rsid w:val="006347B7"/>
    <w:rsid w:val="00660833"/>
    <w:rsid w:val="006A0215"/>
    <w:rsid w:val="00785ACC"/>
    <w:rsid w:val="00810282"/>
    <w:rsid w:val="008327F5"/>
    <w:rsid w:val="00866CED"/>
    <w:rsid w:val="0088615B"/>
    <w:rsid w:val="008C1104"/>
    <w:rsid w:val="008D67CD"/>
    <w:rsid w:val="00942AB0"/>
    <w:rsid w:val="009E42D3"/>
    <w:rsid w:val="009F4F6B"/>
    <w:rsid w:val="00A10486"/>
    <w:rsid w:val="00A36613"/>
    <w:rsid w:val="00A85265"/>
    <w:rsid w:val="00AA3EDB"/>
    <w:rsid w:val="00AB4F44"/>
    <w:rsid w:val="00AC455A"/>
    <w:rsid w:val="00AD3FF9"/>
    <w:rsid w:val="00AE10D5"/>
    <w:rsid w:val="00B73625"/>
    <w:rsid w:val="00B762CA"/>
    <w:rsid w:val="00B85AD4"/>
    <w:rsid w:val="00B93A37"/>
    <w:rsid w:val="00B95AB2"/>
    <w:rsid w:val="00BA18E2"/>
    <w:rsid w:val="00BA25B1"/>
    <w:rsid w:val="00BF2FB6"/>
    <w:rsid w:val="00C16B4A"/>
    <w:rsid w:val="00C64688"/>
    <w:rsid w:val="00C720B8"/>
    <w:rsid w:val="00C96BBE"/>
    <w:rsid w:val="00CA01E9"/>
    <w:rsid w:val="00CA7C77"/>
    <w:rsid w:val="00CE72AC"/>
    <w:rsid w:val="00D3139A"/>
    <w:rsid w:val="00D634CC"/>
    <w:rsid w:val="00D67079"/>
    <w:rsid w:val="00D91B3E"/>
    <w:rsid w:val="00DC7328"/>
    <w:rsid w:val="00E209C3"/>
    <w:rsid w:val="00E7630A"/>
    <w:rsid w:val="00E82FA7"/>
    <w:rsid w:val="00EB254A"/>
    <w:rsid w:val="00F02D08"/>
    <w:rsid w:val="00F03728"/>
    <w:rsid w:val="00F64E93"/>
    <w:rsid w:val="00F9504F"/>
    <w:rsid w:val="00FC302C"/>
    <w:rsid w:val="00FD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613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55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DD1"/>
    <w:rPr>
      <w:sz w:val="20"/>
      <w:szCs w:val="20"/>
      <w:lang w:val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DD1"/>
    <w:rPr>
      <w:b/>
      <w:bCs/>
      <w:sz w:val="20"/>
      <w:szCs w:val="20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DD1"/>
    <w:rPr>
      <w:rFonts w:ascii="Tahoma" w:hAnsi="Tahoma" w:cs="Tahoma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613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55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DD1"/>
    <w:rPr>
      <w:sz w:val="20"/>
      <w:szCs w:val="20"/>
      <w:lang w:val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DD1"/>
    <w:rPr>
      <w:b/>
      <w:bCs/>
      <w:sz w:val="20"/>
      <w:szCs w:val="20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DD1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2543</Words>
  <Characters>14499</Characters>
  <Application>Microsoft Macintosh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Ana Lydia Santiago</cp:lastModifiedBy>
  <cp:revision>2</cp:revision>
  <dcterms:created xsi:type="dcterms:W3CDTF">2015-07-21T16:03:00Z</dcterms:created>
  <dcterms:modified xsi:type="dcterms:W3CDTF">2015-07-21T16:03:00Z</dcterms:modified>
</cp:coreProperties>
</file>