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5" w:rsidRDefault="002E4FEC" w:rsidP="007051F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81B92">
        <w:rPr>
          <w:rFonts w:cs="Times New Roman"/>
          <w:b/>
          <w:sz w:val="28"/>
          <w:szCs w:val="28"/>
        </w:rPr>
        <w:t>Os adolescentes nos meios digitais e seus novos laços</w:t>
      </w:r>
    </w:p>
    <w:p w:rsidR="00F86DC1" w:rsidRPr="00593968" w:rsidRDefault="00F86DC1" w:rsidP="007051FA">
      <w:pPr>
        <w:jc w:val="center"/>
        <w:rPr>
          <w:rFonts w:cs="Times New Roman"/>
          <w:b/>
          <w:szCs w:val="24"/>
        </w:rPr>
      </w:pPr>
    </w:p>
    <w:p w:rsidR="002E4FEC" w:rsidRDefault="002E4FEC" w:rsidP="007051FA">
      <w:pPr>
        <w:jc w:val="center"/>
        <w:rPr>
          <w:rFonts w:cs="Times New Roman"/>
          <w:b/>
          <w:szCs w:val="24"/>
        </w:rPr>
      </w:pPr>
      <w:r w:rsidRPr="00593968">
        <w:rPr>
          <w:rFonts w:cs="Times New Roman"/>
          <w:b/>
          <w:szCs w:val="24"/>
        </w:rPr>
        <w:t>Adriana Chacín, Zulma Juchani, Nuris Martelo, Patricia Montoya, Marianna Tulli, Diego Tirado, Jaime Castro e Adolfo Ruiz (Relator)</w:t>
      </w:r>
      <w:r w:rsidRPr="00593968">
        <w:rPr>
          <w:rStyle w:val="FootnoteReference"/>
          <w:rFonts w:cs="Times New Roman"/>
          <w:b/>
          <w:szCs w:val="24"/>
        </w:rPr>
        <w:footnoteReference w:id="1"/>
      </w:r>
    </w:p>
    <w:p w:rsidR="00593968" w:rsidRPr="00593968" w:rsidRDefault="00593968" w:rsidP="007051FA">
      <w:pPr>
        <w:jc w:val="center"/>
        <w:rPr>
          <w:rFonts w:cs="Times New Roman"/>
          <w:b/>
          <w:szCs w:val="24"/>
        </w:rPr>
      </w:pPr>
    </w:p>
    <w:p w:rsidR="0073507F" w:rsidRDefault="007051FA" w:rsidP="00593968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O título da Conversação relaciona três sintagmas – adolescentes, meios digitais e novos laços </w:t>
      </w:r>
      <w:r w:rsidRPr="00D934EB">
        <w:rPr>
          <w:rFonts w:cs="Times New Roman"/>
          <w:szCs w:val="24"/>
        </w:rPr>
        <w:t>– que é possível abordar no singular de cada um deles e</w:t>
      </w:r>
      <w:r w:rsidR="00D80B0C" w:rsidRPr="00D934EB">
        <w:rPr>
          <w:rFonts w:cs="Times New Roman"/>
          <w:szCs w:val="24"/>
        </w:rPr>
        <w:t xml:space="preserve"> naquilo que se gera quando os enlaçamos entre si.</w:t>
      </w:r>
      <w:r w:rsidR="00D80B0C" w:rsidRPr="00593968">
        <w:rPr>
          <w:rFonts w:cs="Times New Roman"/>
          <w:szCs w:val="24"/>
        </w:rPr>
        <w:t xml:space="preserve"> </w:t>
      </w:r>
    </w:p>
    <w:p w:rsidR="00D934EB" w:rsidRPr="00593968" w:rsidRDefault="00D934EB" w:rsidP="00593968">
      <w:pPr>
        <w:rPr>
          <w:rFonts w:cs="Times New Roman"/>
          <w:color w:val="FF0000"/>
          <w:szCs w:val="24"/>
        </w:rPr>
      </w:pPr>
    </w:p>
    <w:p w:rsidR="00D80B0C" w:rsidRDefault="00D80B0C" w:rsidP="004C2699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593968">
        <w:rPr>
          <w:rFonts w:cs="Times New Roman"/>
          <w:b/>
          <w:szCs w:val="24"/>
        </w:rPr>
        <w:t xml:space="preserve">À guisa de introdução </w:t>
      </w:r>
    </w:p>
    <w:p w:rsidR="00D934EB" w:rsidRPr="00593968" w:rsidRDefault="00D934EB" w:rsidP="00D934EB">
      <w:pPr>
        <w:ind w:left="1080" w:firstLine="0"/>
        <w:rPr>
          <w:rFonts w:cs="Times New Roman"/>
          <w:b/>
          <w:szCs w:val="24"/>
        </w:rPr>
      </w:pPr>
    </w:p>
    <w:p w:rsidR="004C2699" w:rsidRDefault="00D80B0C" w:rsidP="004C2699">
      <w:pPr>
        <w:ind w:left="360"/>
        <w:jc w:val="right"/>
        <w:rPr>
          <w:rFonts w:cs="Times New Roman"/>
          <w:i/>
          <w:szCs w:val="24"/>
        </w:rPr>
      </w:pPr>
      <w:r w:rsidRPr="00593968">
        <w:rPr>
          <w:rFonts w:cs="Times New Roman"/>
          <w:i/>
          <w:szCs w:val="24"/>
        </w:rPr>
        <w:t>Por que não invent</w:t>
      </w:r>
      <w:r w:rsidR="00EC5688" w:rsidRPr="00593968">
        <w:rPr>
          <w:rFonts w:cs="Times New Roman"/>
          <w:i/>
          <w:szCs w:val="24"/>
        </w:rPr>
        <w:t xml:space="preserve">aram um aplicativo ou </w:t>
      </w:r>
      <w:r w:rsidR="00EC5688" w:rsidRPr="004C2699">
        <w:rPr>
          <w:rFonts w:cs="Times New Roman"/>
          <w:i/>
          <w:szCs w:val="24"/>
        </w:rPr>
        <w:t xml:space="preserve">um </w:t>
      </w:r>
      <w:r w:rsidR="004C2699" w:rsidRPr="00D934EB">
        <w:rPr>
          <w:rFonts w:cs="Times New Roman"/>
          <w:i/>
          <w:szCs w:val="24"/>
        </w:rPr>
        <w:t>aparelh</w:t>
      </w:r>
      <w:r w:rsidR="00D934EB">
        <w:rPr>
          <w:rFonts w:cs="Times New Roman"/>
          <w:i/>
          <w:szCs w:val="24"/>
        </w:rPr>
        <w:t>inho</w:t>
      </w:r>
      <w:r w:rsidR="004C2699">
        <w:rPr>
          <w:rFonts w:cs="Times New Roman"/>
          <w:i/>
          <w:szCs w:val="24"/>
        </w:rPr>
        <w:t xml:space="preserve"> </w:t>
      </w:r>
      <w:r w:rsidRPr="00593968">
        <w:rPr>
          <w:rFonts w:cs="Times New Roman"/>
          <w:i/>
          <w:szCs w:val="24"/>
        </w:rPr>
        <w:t>que diga como conquistar uma</w:t>
      </w:r>
      <w:r w:rsidR="00F074EA" w:rsidRPr="00593968">
        <w:rPr>
          <w:rFonts w:cs="Times New Roman"/>
          <w:i/>
          <w:szCs w:val="24"/>
        </w:rPr>
        <w:t xml:space="preserve"> </w:t>
      </w:r>
      <w:r w:rsidR="004C2699">
        <w:rPr>
          <w:rFonts w:cs="Times New Roman"/>
          <w:i/>
          <w:szCs w:val="24"/>
        </w:rPr>
        <w:t>garota</w:t>
      </w:r>
      <w:r w:rsidRPr="00593968">
        <w:rPr>
          <w:rFonts w:cs="Times New Roman"/>
          <w:i/>
          <w:szCs w:val="24"/>
        </w:rPr>
        <w:t>?</w:t>
      </w:r>
      <w:r w:rsidR="00EC5688" w:rsidRPr="00593968">
        <w:rPr>
          <w:rFonts w:cs="Times New Roman"/>
          <w:i/>
          <w:szCs w:val="24"/>
        </w:rPr>
        <w:t xml:space="preserve"> </w:t>
      </w:r>
    </w:p>
    <w:p w:rsidR="00593968" w:rsidRDefault="004C2699" w:rsidP="004C2699">
      <w:pPr>
        <w:ind w:left="360"/>
        <w:jc w:val="right"/>
        <w:rPr>
          <w:rFonts w:cs="Times New Roman"/>
          <w:i/>
          <w:szCs w:val="24"/>
        </w:rPr>
      </w:pPr>
      <w:r w:rsidRPr="004C2699">
        <w:rPr>
          <w:rFonts w:cs="Times New Roman"/>
          <w:i/>
          <w:szCs w:val="24"/>
        </w:rPr>
        <w:t>Mas</w:t>
      </w:r>
      <w:r w:rsidRPr="00245832">
        <w:rPr>
          <w:rFonts w:cs="Times New Roman"/>
          <w:i/>
          <w:szCs w:val="24"/>
        </w:rPr>
        <w:t xml:space="preserve">... Isto </w:t>
      </w:r>
      <w:r w:rsidR="00CB3DBA" w:rsidRPr="00245832">
        <w:rPr>
          <w:rFonts w:cs="Times New Roman"/>
          <w:i/>
          <w:szCs w:val="24"/>
        </w:rPr>
        <w:t xml:space="preserve">cada um </w:t>
      </w:r>
      <w:r w:rsidRPr="00245832">
        <w:rPr>
          <w:rFonts w:cs="Times New Roman"/>
          <w:i/>
          <w:szCs w:val="24"/>
        </w:rPr>
        <w:t>tem que inventar</w:t>
      </w:r>
      <w:r w:rsidR="00245832">
        <w:rPr>
          <w:rFonts w:cs="Times New Roman"/>
          <w:i/>
          <w:szCs w:val="24"/>
        </w:rPr>
        <w:t>.</w:t>
      </w:r>
      <w:r w:rsidR="00CB3DBA">
        <w:rPr>
          <w:rFonts w:cs="Times New Roman"/>
          <w:i/>
          <w:szCs w:val="24"/>
        </w:rPr>
        <w:t xml:space="preserve"> </w:t>
      </w:r>
    </w:p>
    <w:p w:rsidR="00EC5688" w:rsidRPr="00593968" w:rsidRDefault="00F074EA" w:rsidP="004C2699">
      <w:pPr>
        <w:ind w:left="360"/>
        <w:jc w:val="right"/>
        <w:rPr>
          <w:rFonts w:cs="Times New Roman"/>
          <w:i/>
          <w:szCs w:val="24"/>
        </w:rPr>
      </w:pPr>
      <w:r w:rsidRPr="00593968">
        <w:rPr>
          <w:rFonts w:cs="Times New Roman"/>
          <w:i/>
          <w:szCs w:val="24"/>
        </w:rPr>
        <w:t>(</w:t>
      </w:r>
      <w:r w:rsidR="004C2699">
        <w:rPr>
          <w:rFonts w:cs="Times New Roman"/>
          <w:i/>
          <w:szCs w:val="24"/>
        </w:rPr>
        <w:t>U</w:t>
      </w:r>
      <w:r w:rsidRPr="00593968">
        <w:rPr>
          <w:rFonts w:cs="Times New Roman"/>
          <w:i/>
          <w:szCs w:val="24"/>
        </w:rPr>
        <w:t>m adolescente)</w:t>
      </w:r>
      <w:r w:rsidR="00EC5688" w:rsidRPr="00593968">
        <w:rPr>
          <w:rFonts w:cs="Times New Roman"/>
          <w:i/>
          <w:szCs w:val="24"/>
        </w:rPr>
        <w:t xml:space="preserve"> </w:t>
      </w:r>
    </w:p>
    <w:p w:rsidR="00593968" w:rsidRDefault="00593968" w:rsidP="00D80B0C">
      <w:pPr>
        <w:ind w:left="360"/>
        <w:rPr>
          <w:rFonts w:cs="Times New Roman"/>
          <w:szCs w:val="24"/>
        </w:rPr>
      </w:pPr>
    </w:p>
    <w:p w:rsidR="00D80B0C" w:rsidRPr="00593968" w:rsidRDefault="00EC5688" w:rsidP="00FF19E1">
      <w:r w:rsidRPr="00593968">
        <w:t xml:space="preserve">Desta maneira põe em cena este adolescente, sem dúvida </w:t>
      </w:r>
      <w:r w:rsidR="00F074EA" w:rsidRPr="00593968">
        <w:t xml:space="preserve">bastante esclarecido </w:t>
      </w:r>
      <w:r w:rsidR="004C2699">
        <w:t>sobre si</w:t>
      </w:r>
      <w:r w:rsidR="00F074EA" w:rsidRPr="00593968">
        <w:t xml:space="preserve"> mesmo, não apenas algo que constitui o coração do processo adolescente e dos problemas dos laços humanos nesse particular momento da vida</w:t>
      </w:r>
      <w:r w:rsidR="00F51552" w:rsidRPr="00593968">
        <w:t xml:space="preserve">, </w:t>
      </w:r>
      <w:r w:rsidR="00627F32">
        <w:t xml:space="preserve">mas </w:t>
      </w:r>
      <w:r w:rsidR="00F51552" w:rsidRPr="00593968">
        <w:t xml:space="preserve">o que no momento atual, </w:t>
      </w:r>
      <w:r w:rsidR="00EA4196" w:rsidRPr="00593968">
        <w:t>a civilização lhes propõe</w:t>
      </w:r>
      <w:r w:rsidR="00F51552" w:rsidRPr="00593968">
        <w:t xml:space="preserve"> </w:t>
      </w:r>
      <w:r w:rsidR="0029793C" w:rsidRPr="00593968">
        <w:t xml:space="preserve">como </w:t>
      </w:r>
      <w:r w:rsidR="00627F32">
        <w:t>atrativos</w:t>
      </w:r>
      <w:r w:rsidR="00F51552" w:rsidRPr="00593968">
        <w:t>.</w:t>
      </w:r>
      <w:r w:rsidR="0029793C" w:rsidRPr="00593968">
        <w:t xml:space="preserve"> Neste caso, a esperança de que algo da tecnologia po</w:t>
      </w:r>
      <w:r w:rsidR="00EA4196">
        <w:t xml:space="preserve">ssa </w:t>
      </w:r>
      <w:r w:rsidR="0029793C" w:rsidRPr="00593968">
        <w:t>resolver e evitar as ang</w:t>
      </w:r>
      <w:r w:rsidR="00EA4196">
        <w:t>ú</w:t>
      </w:r>
      <w:r w:rsidR="0029793C" w:rsidRPr="00593968">
        <w:t>stias próprias da confrontação consigo mesmo que o encontro com o outro sexo</w:t>
      </w:r>
      <w:r w:rsidR="00EA4196">
        <w:t xml:space="preserve"> exige</w:t>
      </w:r>
      <w:r w:rsidR="0029793C" w:rsidRPr="00593968">
        <w:t xml:space="preserve">. </w:t>
      </w:r>
    </w:p>
    <w:p w:rsidR="00593968" w:rsidRDefault="0029793C" w:rsidP="00FF19E1">
      <w:r w:rsidRPr="00593968">
        <w:t xml:space="preserve">Os meios digitais oferecem hoje aos adolescentes uma ampla gama de possibilidades de “fazer contato” com outros. Alguns desses contatos se fazem e se mantém exclusivamente no espaço virtual. Outros, ao contrário, migram do virtual ao encontro cara a cara e em outros casos são contatos que prolongam a relação </w:t>
      </w:r>
      <w:r w:rsidR="00277E03" w:rsidRPr="00593968">
        <w:t xml:space="preserve">já estabelecida previamente. De maneira inevitável, em cada caso se coloca em jogo </w:t>
      </w:r>
      <w:r w:rsidR="00593968">
        <w:t>modalidades singulares de gozo.</w:t>
      </w:r>
    </w:p>
    <w:p w:rsidR="0029793C" w:rsidRPr="004D0FD9" w:rsidRDefault="00A51B07" w:rsidP="004D0FD9">
      <w:pPr>
        <w:rPr>
          <w:i/>
        </w:rPr>
      </w:pPr>
      <w:r w:rsidRPr="00593968">
        <w:t xml:space="preserve">Enquanto analistas, Lacan nos exigiu alcançar em nosso horizonte a subjetividade da época. E a nossa é, entre outras características, uma época </w:t>
      </w:r>
      <w:r w:rsidR="004D0FD9">
        <w:t xml:space="preserve">do </w:t>
      </w:r>
      <w:r w:rsidR="00A47C79" w:rsidRPr="00593968">
        <w:t xml:space="preserve">declínio do Nome do Pai – não </w:t>
      </w:r>
      <w:r w:rsidR="004D0FD9">
        <w:t xml:space="preserve">de </w:t>
      </w:r>
      <w:r w:rsidR="00A47C79" w:rsidRPr="00593968">
        <w:t>sua desaparição, nos diz Miller</w:t>
      </w:r>
      <w:r w:rsidR="00A47C79" w:rsidRPr="00593968">
        <w:rPr>
          <w:rStyle w:val="FootnoteReference"/>
          <w:rFonts w:cs="Times New Roman"/>
          <w:szCs w:val="24"/>
        </w:rPr>
        <w:footnoteReference w:id="2"/>
      </w:r>
      <w:r w:rsidR="00A47C79" w:rsidRPr="00593968">
        <w:t xml:space="preserve">, que tem efeitos de desorientação, especialmente nos adolescentes, na medida em que mais que o falo e sua significação, é o objeto que comanda </w:t>
      </w:r>
      <w:r w:rsidR="00A47C79" w:rsidRPr="004A28CD">
        <w:rPr>
          <w:i/>
        </w:rPr>
        <w:t>parlêtre</w:t>
      </w:r>
      <w:r w:rsidR="00A47C79" w:rsidRPr="004A28CD">
        <w:rPr>
          <w:rStyle w:val="FootnoteReference"/>
          <w:rFonts w:cs="Times New Roman"/>
          <w:szCs w:val="24"/>
        </w:rPr>
        <w:footnoteReference w:id="3"/>
      </w:r>
      <w:r w:rsidR="004D0FD9" w:rsidRPr="004A28CD">
        <w:t>.</w:t>
      </w:r>
      <w:r w:rsidR="004A28CD">
        <w:t xml:space="preserve">  </w:t>
      </w:r>
    </w:p>
    <w:p w:rsidR="00EA37B3" w:rsidRPr="00593968" w:rsidRDefault="00EA37B3" w:rsidP="00FF19E1">
      <w:r w:rsidRPr="00593968">
        <w:t>Surgem então perguntas sobre as modalidades de geração e construção de laços por parte dos adolescentes, quando suas vidas estão atravessadas pela multiplicidade dos recursos que a tecnologia lhes oferece, que sem dúvida são objetos de gozo que se articulam e t</w:t>
      </w:r>
      <w:r w:rsidR="004D0FD9">
        <w:t>ê</w:t>
      </w:r>
      <w:r w:rsidRPr="00593968">
        <w:t xml:space="preserve">m efeitos nos laços entre eles. </w:t>
      </w:r>
    </w:p>
    <w:p w:rsidR="00B916F8" w:rsidRPr="00593968" w:rsidRDefault="00EA37B3" w:rsidP="00FF19E1">
      <w:r w:rsidRPr="00593968">
        <w:t>Se na subjetividade de nossa época está presente a virtualidade, como situamos a relação entre laços “virtuais” e laços “reais”? A virtualidade se instala como corolário do enfraquecimento do simbólico</w:t>
      </w:r>
      <w:r w:rsidRPr="00593968">
        <w:rPr>
          <w:rStyle w:val="FootnoteReference"/>
          <w:rFonts w:cs="Times New Roman"/>
          <w:szCs w:val="24"/>
        </w:rPr>
        <w:footnoteReference w:id="4"/>
      </w:r>
      <w:r w:rsidR="000B77E5" w:rsidRPr="00593968">
        <w:t xml:space="preserve">, mas não se trata de uma nostalgia de uma ordem </w:t>
      </w:r>
      <w:r w:rsidR="000B77E5" w:rsidRPr="00593968">
        <w:lastRenderedPageBreak/>
        <w:t xml:space="preserve">anterior que hoje não temos. É necessário reconhecer os efeitos que um elemento como a virtualidade pode ter na configuração dos enodamentos do </w:t>
      </w:r>
      <w:r w:rsidR="000B77E5" w:rsidRPr="00593968">
        <w:rPr>
          <w:i/>
        </w:rPr>
        <w:t xml:space="preserve">parlêtre. </w:t>
      </w:r>
      <w:r w:rsidR="00B916F8" w:rsidRPr="00593968">
        <w:t>Em relação aos laços, como nota Marcus André Vieira, “nossa época demonstra claramente como os laços virtuais são também reais, a vida online é também vida”</w:t>
      </w:r>
      <w:r w:rsidR="00B916F8" w:rsidRPr="00593968">
        <w:rPr>
          <w:rStyle w:val="FootnoteReference"/>
          <w:rFonts w:cs="Times New Roman"/>
          <w:szCs w:val="24"/>
        </w:rPr>
        <w:footnoteReference w:id="5"/>
      </w:r>
      <w:r w:rsidR="004A28CD">
        <w:t>.</w:t>
      </w:r>
    </w:p>
    <w:p w:rsidR="00EA37B3" w:rsidRDefault="00B916F8" w:rsidP="00FF19E1">
      <w:r w:rsidRPr="004A28CD">
        <w:t xml:space="preserve">A virtualidade tem consequências e implicações não apenas nos laços dos adolescentes com seus pares, </w:t>
      </w:r>
      <w:r w:rsidR="00520918" w:rsidRPr="004A28CD">
        <w:t xml:space="preserve">mas </w:t>
      </w:r>
      <w:r w:rsidRPr="004A28CD">
        <w:t xml:space="preserve">também no laço consigo mesmo </w:t>
      </w:r>
      <w:r w:rsidR="00520918" w:rsidRPr="004A28CD">
        <w:t xml:space="preserve">no que se refere às </w:t>
      </w:r>
      <w:r w:rsidRPr="004A28CD">
        <w:t>questões cruciais que o processo p</w:t>
      </w:r>
      <w:r w:rsidR="004A28CD">
        <w:t>úbere</w:t>
      </w:r>
      <w:r w:rsidRPr="004A28CD">
        <w:t xml:space="preserve"> mobiliza e em relação </w:t>
      </w:r>
      <w:r w:rsidR="00520918" w:rsidRPr="004A28CD">
        <w:t>aos quais transcorre a adolescência,</w:t>
      </w:r>
      <w:r w:rsidR="00520918" w:rsidRPr="00593968">
        <w:t xml:space="preserve"> no laço com o Outro parental, com o Outro social, no laço com o saber, entre outros. </w:t>
      </w:r>
      <w:r w:rsidRPr="00593968">
        <w:t xml:space="preserve"> </w:t>
      </w:r>
      <w:r w:rsidR="000B77E5" w:rsidRPr="00593968">
        <w:t xml:space="preserve"> </w:t>
      </w:r>
    </w:p>
    <w:p w:rsidR="0073507F" w:rsidRPr="00593968" w:rsidRDefault="0073507F" w:rsidP="00FF19E1"/>
    <w:p w:rsidR="00520918" w:rsidRPr="00593968" w:rsidRDefault="00520918" w:rsidP="0073507F">
      <w:pPr>
        <w:ind w:firstLine="0"/>
        <w:rPr>
          <w:rFonts w:cs="Times New Roman"/>
          <w:b/>
          <w:szCs w:val="24"/>
        </w:rPr>
      </w:pPr>
      <w:r w:rsidRPr="00593968">
        <w:rPr>
          <w:rFonts w:cs="Times New Roman"/>
          <w:b/>
          <w:szCs w:val="24"/>
        </w:rPr>
        <w:t>II. Adolescência e adolescentes</w:t>
      </w:r>
    </w:p>
    <w:p w:rsidR="006258C0" w:rsidRPr="00593968" w:rsidRDefault="005A150C" w:rsidP="00FF19E1">
      <w:r w:rsidRPr="00593968">
        <w:t xml:space="preserve">Recolhemos, em relação às adolescências e aos adolescentes, dois significantes: corte e </w:t>
      </w:r>
      <w:r w:rsidR="00245832">
        <w:t>comoção</w:t>
      </w:r>
      <w:r w:rsidR="0092532D">
        <w:t xml:space="preserve">. </w:t>
      </w:r>
      <w:r w:rsidR="0013125B">
        <w:t xml:space="preserve"> </w:t>
      </w:r>
      <w:r w:rsidRPr="00593968">
        <w:t xml:space="preserve">Em relação </w:t>
      </w:r>
      <w:r w:rsidR="00091358">
        <w:t xml:space="preserve">ao </w:t>
      </w:r>
      <w:r w:rsidRPr="00593968">
        <w:t xml:space="preserve">que ocorre neste momento da vida, Freud introduziu na psicanálise a fórmula da metamorfose da puberdade. Lacan </w:t>
      </w:r>
      <w:r w:rsidR="006258C0" w:rsidRPr="00593968">
        <w:t xml:space="preserve">colocou em relevo o elemento do despertar. Ambos reconhecem este particular momento da vida como um momento de passagem, fecundo em consequências. </w:t>
      </w:r>
    </w:p>
    <w:p w:rsidR="004037A7" w:rsidRPr="00FF19E1" w:rsidRDefault="006258C0" w:rsidP="00FF19E1">
      <w:r w:rsidRPr="00593968">
        <w:t xml:space="preserve">Miller se referiu à questão da adolescência afirmando que não há uma definição unânime da mesma, que se trata de uma construção. </w:t>
      </w:r>
      <w:r w:rsidR="006F3054">
        <w:t xml:space="preserve">Afirma </w:t>
      </w:r>
      <w:r w:rsidRPr="00593968">
        <w:t>que, tal</w:t>
      </w:r>
      <w:r w:rsidRPr="00FF19E1">
        <w:t xml:space="preserve"> como estabeleceu Freud, existe a puberdade e as metamorfoses que ela comporta</w:t>
      </w:r>
      <w:r w:rsidR="00091358">
        <w:rPr>
          <w:rStyle w:val="FootnoteReference"/>
        </w:rPr>
        <w:footnoteReference w:id="6"/>
      </w:r>
      <w:r w:rsidRPr="00FF19E1">
        <w:t xml:space="preserve">. </w:t>
      </w:r>
      <w:r w:rsidR="006F3054">
        <w:t>A</w:t>
      </w:r>
      <w:r w:rsidR="006F3054" w:rsidRPr="00593968">
        <w:t>ssinala</w:t>
      </w:r>
      <w:r w:rsidR="006F3054">
        <w:t xml:space="preserve"> </w:t>
      </w:r>
      <w:r w:rsidRPr="00FF19E1">
        <w:t xml:space="preserve">que a puberdade consagra a substituição da infância pela idade adulta. </w:t>
      </w:r>
      <w:r w:rsidR="006F3054">
        <w:t>R</w:t>
      </w:r>
      <w:r w:rsidRPr="00FF19E1">
        <w:t>eafirma qu</w:t>
      </w:r>
      <w:r w:rsidR="004037A7" w:rsidRPr="00FF19E1">
        <w:t xml:space="preserve">e há nela algo </w:t>
      </w:r>
      <w:r w:rsidRPr="00FF19E1">
        <w:t xml:space="preserve">da ordem do corte que se refere ao fato de que nas sociedades tradicionais os ritos </w:t>
      </w:r>
      <w:r w:rsidR="00C846B7" w:rsidRPr="00FF19E1">
        <w:t xml:space="preserve">de iniciação tinham como função metaforizar esse corte </w:t>
      </w:r>
      <w:r w:rsidR="004037A7" w:rsidRPr="00FF19E1">
        <w:t xml:space="preserve">entre a infância e da vida adulta. </w:t>
      </w:r>
    </w:p>
    <w:p w:rsidR="004037A7" w:rsidRPr="00593968" w:rsidRDefault="004037A7" w:rsidP="00FF19E1">
      <w:r w:rsidRPr="00593968">
        <w:t>Pontua</w:t>
      </w:r>
      <w:r w:rsidR="00E209E3">
        <w:t>, como uma p</w:t>
      </w:r>
      <w:r w:rsidRPr="00593968">
        <w:t>roposta de investigação a desenvolver</w:t>
      </w:r>
      <w:r w:rsidR="00E209E3">
        <w:t>,</w:t>
      </w:r>
      <w:r w:rsidRPr="00593968">
        <w:t xml:space="preserve"> que o interesse da psicanálise na adolescência se situa em relação a certos elementos que ele agrupa da seguinte maneira: </w:t>
      </w:r>
    </w:p>
    <w:p w:rsidR="004037A7" w:rsidRPr="00E209E3" w:rsidRDefault="004037A7" w:rsidP="004037A7">
      <w:pPr>
        <w:numPr>
          <w:ilvl w:val="0"/>
          <w:numId w:val="4"/>
        </w:num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A saída da infância, isto é, a puberdade como tal, momento em que o corpo do Outro entra na conta dos objetos do </w:t>
      </w:r>
      <w:r w:rsidRPr="00E209E3">
        <w:rPr>
          <w:rFonts w:cs="Times New Roman"/>
          <w:szCs w:val="24"/>
        </w:rPr>
        <w:t xml:space="preserve">desejo. </w:t>
      </w:r>
    </w:p>
    <w:p w:rsidR="009C1515" w:rsidRPr="00593968" w:rsidRDefault="004037A7" w:rsidP="004037A7">
      <w:pPr>
        <w:numPr>
          <w:ilvl w:val="0"/>
          <w:numId w:val="4"/>
        </w:numPr>
        <w:rPr>
          <w:rFonts w:cs="Times New Roman"/>
          <w:szCs w:val="24"/>
        </w:rPr>
      </w:pPr>
      <w:r w:rsidRPr="00E209E3">
        <w:rPr>
          <w:rFonts w:cs="Times New Roman"/>
          <w:szCs w:val="24"/>
        </w:rPr>
        <w:t>A diferen</w:t>
      </w:r>
      <w:r w:rsidR="009C1515" w:rsidRPr="00E209E3">
        <w:rPr>
          <w:rFonts w:cs="Times New Roman"/>
          <w:szCs w:val="24"/>
        </w:rPr>
        <w:t xml:space="preserve">ciação </w:t>
      </w:r>
      <w:r w:rsidRPr="00E209E3">
        <w:rPr>
          <w:rFonts w:cs="Times New Roman"/>
          <w:szCs w:val="24"/>
        </w:rPr>
        <w:t>sexual, tal como</w:t>
      </w:r>
      <w:r w:rsidR="00E209E3" w:rsidRPr="00E209E3">
        <w:rPr>
          <w:rFonts w:cs="Times New Roman"/>
          <w:szCs w:val="24"/>
        </w:rPr>
        <w:t xml:space="preserve"> se inicia</w:t>
      </w:r>
      <w:r w:rsidR="009C1515" w:rsidRPr="00593968">
        <w:rPr>
          <w:rFonts w:cs="Times New Roman"/>
          <w:szCs w:val="24"/>
        </w:rPr>
        <w:t xml:space="preserve"> no momento </w:t>
      </w:r>
      <w:r w:rsidR="00E209E3">
        <w:rPr>
          <w:rFonts w:cs="Times New Roman"/>
          <w:szCs w:val="24"/>
        </w:rPr>
        <w:t>da puberdade e pós-puberdade</w:t>
      </w:r>
      <w:r w:rsidR="009C1515" w:rsidRPr="00593968">
        <w:rPr>
          <w:rFonts w:cs="Times New Roman"/>
          <w:szCs w:val="24"/>
        </w:rPr>
        <w:t xml:space="preserve">. Freud o estabeleceu e Lacan o reafirmou: A puberdade representa uma escansão, um corte no desenvolvimento, na história da sexualidade. </w:t>
      </w:r>
    </w:p>
    <w:p w:rsidR="009C1515" w:rsidRPr="00593968" w:rsidRDefault="009C1515" w:rsidP="004037A7">
      <w:pPr>
        <w:numPr>
          <w:ilvl w:val="0"/>
          <w:numId w:val="4"/>
        </w:num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A reconfiguração do narcisismo: os modos de articulação do eu ideal e do ideal do eu, que se expressam na forma lógica que Lacan chamou de “intromissão do adulto” no adolescente. </w:t>
      </w:r>
    </w:p>
    <w:p w:rsidR="00194157" w:rsidRPr="00593968" w:rsidRDefault="009C1515" w:rsidP="00FF19E1">
      <w:r w:rsidRPr="00593968">
        <w:t xml:space="preserve">Agora, </w:t>
      </w:r>
      <w:r w:rsidR="00E209E3">
        <w:t>além do corte,</w:t>
      </w:r>
      <w:r w:rsidRPr="00593968">
        <w:t xml:space="preserve"> a adolescência não é se</w:t>
      </w:r>
      <w:r w:rsidR="00FE36C9" w:rsidRPr="00593968">
        <w:t xml:space="preserve">m </w:t>
      </w:r>
      <w:r w:rsidRPr="00593968">
        <w:t xml:space="preserve">comoção. Se </w:t>
      </w:r>
      <w:r w:rsidR="00FE36C9" w:rsidRPr="00593968">
        <w:t>a infância é um momento de tratamento do gozo a</w:t>
      </w:r>
      <w:r w:rsidR="00E209E3">
        <w:t>u</w:t>
      </w:r>
      <w:r w:rsidR="00FE36C9" w:rsidRPr="00593968">
        <w:t xml:space="preserve">toerótico, a adolescência é, em essência, uma experiência de </w:t>
      </w:r>
      <w:r w:rsidR="00E209E3">
        <w:t>produção de</w:t>
      </w:r>
      <w:r w:rsidR="00FE36C9" w:rsidRPr="00593968">
        <w:t xml:space="preserve"> uma resposta </w:t>
      </w:r>
      <w:r w:rsidR="00FE36C9" w:rsidRPr="00593968">
        <w:rPr>
          <w:i/>
        </w:rPr>
        <w:t>sinthomática</w:t>
      </w:r>
      <w:r w:rsidR="003852C4" w:rsidRPr="00593968">
        <w:rPr>
          <w:i/>
        </w:rPr>
        <w:t xml:space="preserve"> </w:t>
      </w:r>
      <w:r w:rsidR="003852C4" w:rsidRPr="00593968">
        <w:t>de regulação de gozo, ante a emergência de algo do real, inédito, que irrompe</w:t>
      </w:r>
      <w:r w:rsidR="00194157" w:rsidRPr="00593968">
        <w:t xml:space="preserve"> na vida do </w:t>
      </w:r>
      <w:r w:rsidR="00194157" w:rsidRPr="00593968">
        <w:rPr>
          <w:i/>
        </w:rPr>
        <w:t>parlêtre</w:t>
      </w:r>
      <w:r w:rsidR="0092532D">
        <w:rPr>
          <w:i/>
        </w:rPr>
        <w:t>.</w:t>
      </w:r>
      <w:r w:rsidR="00194157" w:rsidRPr="00593968">
        <w:t xml:space="preserve"> </w:t>
      </w:r>
      <w:r w:rsidR="00E209E3">
        <w:t>P</w:t>
      </w:r>
      <w:r w:rsidR="00194157" w:rsidRPr="00593968">
        <w:t>roduzem</w:t>
      </w:r>
      <w:r w:rsidR="00E209E3">
        <w:t>-se</w:t>
      </w:r>
      <w:r w:rsidR="00194157" w:rsidRPr="00593968">
        <w:t xml:space="preserve"> as metamorfoses do corpo e da imagem de si, e o </w:t>
      </w:r>
      <w:r w:rsidR="00194157" w:rsidRPr="00593968">
        <w:rPr>
          <w:i/>
        </w:rPr>
        <w:t xml:space="preserve">parlêtre (falaser) </w:t>
      </w:r>
      <w:r w:rsidR="00194157" w:rsidRPr="00593968">
        <w:t>se verá chamado a cifrar, a escandir com significantes isso que irrompe e também a vesti-lo</w:t>
      </w:r>
      <w:r w:rsidR="00E209E3">
        <w:t>,</w:t>
      </w:r>
      <w:r w:rsidR="00194157" w:rsidRPr="00593968">
        <w:t xml:space="preserve"> a velá-lo com imagens. Enodamento do real, simbólico e imaginário. </w:t>
      </w:r>
    </w:p>
    <w:p w:rsidR="00A35A72" w:rsidRPr="00593968" w:rsidRDefault="00194157" w:rsidP="00FF19E1">
      <w:r w:rsidRPr="00593968">
        <w:t>Se o sexo faz furo no real</w:t>
      </w:r>
      <w:r w:rsidRPr="00593968">
        <w:rPr>
          <w:rStyle w:val="FootnoteReference"/>
          <w:rFonts w:cs="Times New Roman"/>
          <w:szCs w:val="24"/>
        </w:rPr>
        <w:footnoteReference w:id="7"/>
      </w:r>
      <w:r w:rsidR="0011445A" w:rsidRPr="00593968">
        <w:t xml:space="preserve">, cada púbere está chamado, então, a responder, a construir uma resposta sinthomática que </w:t>
      </w:r>
      <w:r w:rsidR="00A1055B">
        <w:t xml:space="preserve">torne </w:t>
      </w:r>
      <w:r w:rsidR="0011445A" w:rsidRPr="00593968">
        <w:t>possível esse enodamento</w:t>
      </w:r>
      <w:r w:rsidR="00A35A72" w:rsidRPr="00593968">
        <w:t xml:space="preserve">. No processo, </w:t>
      </w:r>
      <w:r w:rsidR="00A35A72" w:rsidRPr="00593968">
        <w:lastRenderedPageBreak/>
        <w:t xml:space="preserve">o adolescente reestruturará sua relação com o Outro, com o saber, com o outro sexo, com seu entorno e possibilidades. </w:t>
      </w:r>
    </w:p>
    <w:p w:rsidR="004037A7" w:rsidRDefault="00A35A72" w:rsidP="00FF19E1">
      <w:r w:rsidRPr="00593968">
        <w:t xml:space="preserve">Como incidem, facilitam ou </w:t>
      </w:r>
      <w:r w:rsidR="00A1055B" w:rsidRPr="00593968">
        <w:t>obstaculizam</w:t>
      </w:r>
      <w:r w:rsidRPr="00593968">
        <w:t xml:space="preserve"> este enodamento os meios digitais que, como temos dito, atravessam hoje de maneira intensa a vida de muitíssimos adolescentes?</w:t>
      </w:r>
      <w:r w:rsidR="00194157" w:rsidRPr="00593968">
        <w:t xml:space="preserve"> </w:t>
      </w:r>
      <w:r w:rsidR="003852C4" w:rsidRPr="00593968">
        <w:t xml:space="preserve"> </w:t>
      </w:r>
      <w:r w:rsidR="009C1515" w:rsidRPr="00593968">
        <w:t xml:space="preserve"> </w:t>
      </w:r>
      <w:r w:rsidR="004037A7" w:rsidRPr="00593968">
        <w:t xml:space="preserve">  </w:t>
      </w:r>
    </w:p>
    <w:p w:rsidR="0073507F" w:rsidRPr="00593968" w:rsidRDefault="0073507F" w:rsidP="00FF19E1"/>
    <w:p w:rsidR="00A35A72" w:rsidRPr="00593968" w:rsidRDefault="00A35A72" w:rsidP="0073507F">
      <w:pPr>
        <w:ind w:firstLine="0"/>
        <w:rPr>
          <w:rFonts w:cs="Times New Roman"/>
          <w:b/>
          <w:szCs w:val="24"/>
        </w:rPr>
      </w:pPr>
      <w:r w:rsidRPr="00593968">
        <w:rPr>
          <w:rFonts w:cs="Times New Roman"/>
          <w:b/>
          <w:szCs w:val="24"/>
        </w:rPr>
        <w:t>III. Laços e novos laços</w:t>
      </w:r>
    </w:p>
    <w:p w:rsidR="00425CB6" w:rsidRPr="00593968" w:rsidRDefault="00F56060" w:rsidP="006950FA">
      <w:r w:rsidRPr="00FF19E1">
        <w:t>O adolescente não é sem seus laços. Nesta etapa “cada um busca seus apoios, sobretudo através de seus semelhantes”</w:t>
      </w:r>
      <w:r w:rsidRPr="00CB3DBA">
        <w:rPr>
          <w:vertAlign w:val="superscript"/>
        </w:rPr>
        <w:footnoteReference w:id="8"/>
      </w:r>
      <w:r w:rsidRPr="00FF19E1">
        <w:t xml:space="preserve">. </w:t>
      </w:r>
      <w:r w:rsidR="006950FA">
        <w:t>O</w:t>
      </w:r>
      <w:r w:rsidRPr="00FF19E1">
        <w:t>s laços e apoios que ainda hoje conta</w:t>
      </w:r>
      <w:r w:rsidR="006950FA">
        <w:t>m</w:t>
      </w:r>
      <w:r w:rsidRPr="00FF19E1">
        <w:t xml:space="preserve"> para os adolescentes não são novos: a amizade e o amor. A figura do amigo tem relevância uma vez que constitui uma referência quando o adolescente se sente desamparado </w:t>
      </w:r>
      <w:r w:rsidR="00425CB6" w:rsidRPr="00FF19E1">
        <w:t xml:space="preserve">frente ao </w:t>
      </w:r>
      <w:r w:rsidRPr="00FF19E1">
        <w:t>enfrentamento com a inconsistência do Outro parental e sobrecarregado pelo que se suscita para cada um frente aos mal</w:t>
      </w:r>
      <w:r w:rsidR="00425CB6" w:rsidRPr="00FF19E1">
        <w:t>-</w:t>
      </w:r>
      <w:r w:rsidRPr="00FF19E1">
        <w:t>estares</w:t>
      </w:r>
      <w:r w:rsidR="00425CB6" w:rsidRPr="00FF19E1">
        <w:t xml:space="preserve"> e angústias que </w:t>
      </w:r>
      <w:r w:rsidR="006950FA" w:rsidRPr="00FF19E1">
        <w:t>o encontro com o Outro sexo desperta</w:t>
      </w:r>
      <w:r w:rsidR="00425CB6" w:rsidRPr="00FF19E1">
        <w:t>. A este respeito vale apena fazer menção a Freud e ter em mente algo do conteúdo de sua correspondência com seu amigo Eduard Silberstein no contexto da</w:t>
      </w:r>
      <w:r w:rsidR="00425CB6" w:rsidRPr="00593968">
        <w:t xml:space="preserve"> “Academia española”</w:t>
      </w:r>
      <w:r w:rsidR="00425CB6" w:rsidRPr="00593968">
        <w:rPr>
          <w:rStyle w:val="FootnoteReference"/>
          <w:rFonts w:cs="Times New Roman"/>
          <w:szCs w:val="24"/>
        </w:rPr>
        <w:footnoteReference w:id="9"/>
      </w:r>
      <w:r w:rsidR="00425CB6" w:rsidRPr="00593968">
        <w:t>. Em outra perspectiva, trágica desta vez, também isso se reflete na obra de Wedekind</w:t>
      </w:r>
      <w:r w:rsidR="006950FA">
        <w:t>,</w:t>
      </w:r>
      <w:r w:rsidR="00425CB6" w:rsidRPr="00593968">
        <w:t xml:space="preserve"> da qual tanto Freud como Lacan se ocuparam. </w:t>
      </w:r>
    </w:p>
    <w:p w:rsidR="00F45C57" w:rsidRPr="00593968" w:rsidRDefault="00425CB6" w:rsidP="00FF19E1">
      <w:r w:rsidRPr="006950FA">
        <w:t xml:space="preserve">A novidade introduzida pelo uso dos meios digitais e das comunidades virtuais nos </w:t>
      </w:r>
      <w:r w:rsidR="006950FA" w:rsidRPr="006950FA">
        <w:t xml:space="preserve">leva </w:t>
      </w:r>
      <w:r w:rsidRPr="006950FA">
        <w:t>a considera</w:t>
      </w:r>
      <w:r w:rsidR="00BC5A49" w:rsidRPr="006950FA">
        <w:t xml:space="preserve">r seu impacto no </w:t>
      </w:r>
      <w:r w:rsidR="00BC5A49" w:rsidRPr="006950FA">
        <w:rPr>
          <w:i/>
        </w:rPr>
        <w:t>parlêtre</w:t>
      </w:r>
      <w:r w:rsidR="00BC5A49" w:rsidRPr="006950FA">
        <w:t xml:space="preserve"> e seus laços</w:t>
      </w:r>
      <w:r w:rsidR="00F45C57" w:rsidRPr="00593968">
        <w:t>. Mais além das novas formas de interação que os desenvolvimentos tecnológicos oferecem hoje aos sujeitos, como se configura a relação com o semelhante?</w:t>
      </w:r>
      <w:r w:rsidR="00BC5A49" w:rsidRPr="00593968">
        <w:t xml:space="preserve"> </w:t>
      </w:r>
      <w:r w:rsidRPr="00593968">
        <w:t xml:space="preserve"> </w:t>
      </w:r>
    </w:p>
    <w:p w:rsidR="00CC2C79" w:rsidRPr="00593968" w:rsidRDefault="00F45C57" w:rsidP="00FF19E1">
      <w:r w:rsidRPr="00593968">
        <w:t>Um</w:t>
      </w:r>
      <w:r w:rsidR="002474F8" w:rsidRPr="00593968">
        <w:t xml:space="preserve"> ponto que</w:t>
      </w:r>
      <w:r w:rsidRPr="00593968">
        <w:t xml:space="preserve"> </w:t>
      </w:r>
      <w:r w:rsidR="002474F8" w:rsidRPr="00593968">
        <w:t>se deve levar em conta é que nos meios digitais e o no mundo virtual as referências lógicas com as quais concebemos e apreendemos o mundo (tempo, espaço, processamento de informação, público</w:t>
      </w:r>
      <w:r w:rsidR="006950FA">
        <w:t>/</w:t>
      </w:r>
      <w:r w:rsidR="002474F8" w:rsidRPr="00593968">
        <w:t>privado) parecem não funcionar</w:t>
      </w:r>
      <w:r w:rsidR="002934E5" w:rsidRPr="00593968">
        <w:t xml:space="preserve">. Isto incide nas modalidades dos vínculos que ali se estabelecem. Há </w:t>
      </w:r>
      <w:r w:rsidR="00CC2C79" w:rsidRPr="00593968">
        <w:t xml:space="preserve">que se aceitar que os adolescentes geram e constroem laços sociais que não respondem aos cânones próprios das teorias onde se fundaram nossos saberes. </w:t>
      </w:r>
    </w:p>
    <w:p w:rsidR="00B25A0F" w:rsidRPr="00593968" w:rsidRDefault="00B148B1" w:rsidP="00FF19E1">
      <w:r w:rsidRPr="00593968">
        <w:t xml:space="preserve">Observamos que seja através do mundo dos jogos online, da comunicação com outros via </w:t>
      </w:r>
      <w:r w:rsidRPr="006950FA">
        <w:rPr>
          <w:i/>
        </w:rPr>
        <w:t>chats</w:t>
      </w:r>
      <w:r w:rsidRPr="00593968">
        <w:t>, da exposição e circulação de informações, fotos e vídeos por meio de diferentes redes sociais, etc</w:t>
      </w:r>
      <w:r w:rsidR="00B25A0F" w:rsidRPr="00593968">
        <w:t xml:space="preserve">., os adolescentes fazem contato com outros, conhecem, experimentam, sustentam certos encontros que em </w:t>
      </w:r>
      <w:r w:rsidR="006950FA">
        <w:t xml:space="preserve">algumas </w:t>
      </w:r>
      <w:r w:rsidR="00B25A0F" w:rsidRPr="00593968">
        <w:t xml:space="preserve">ocasiões conduzem ao estabelecimento de laços, </w:t>
      </w:r>
      <w:r w:rsidR="007231DC">
        <w:t>à</w:t>
      </w:r>
      <w:r w:rsidR="00B25A0F" w:rsidRPr="00593968">
        <w:t xml:space="preserve">s vezes fugazes e sem maiores compromissos e outras vezes intensos e duradouros. Por esta mesma via, assim como se constroem, rompem-se as relações. Outros sustentam com seus pares de carne e osso uma espécie de relação na qual se mescla o encontro corpo a corpo e o encontro virtual. </w:t>
      </w:r>
    </w:p>
    <w:p w:rsidR="003B551F" w:rsidRPr="00593968" w:rsidRDefault="00F2089F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>Nos meios digitais e nas redes sociais, os significantes que designam os vínculos com o outro (contato, amigo, usuário), assim como o “protocolo” a seguir no estabelecimento do contato (enviar uma solicitação</w:t>
      </w:r>
      <w:r w:rsidR="00103095" w:rsidRPr="00593968">
        <w:rPr>
          <w:rFonts w:cs="Times New Roman"/>
          <w:szCs w:val="24"/>
        </w:rPr>
        <w:t xml:space="preserve">, incluir) e na gestão e manutenção do vínculo (marcar, comentar, curtir, bloquear, excluir), nos exigem repensar alguns aspectos. </w:t>
      </w:r>
      <w:r w:rsidR="00103095" w:rsidRPr="0092532D">
        <w:rPr>
          <w:rFonts w:cs="Times New Roman"/>
          <w:szCs w:val="24"/>
        </w:rPr>
        <w:t>De um lado, o fato de que os espaços de referência tradicionalmente importantes no desenvolvimento do laço com os outros (por exemplo, a escola)</w:t>
      </w:r>
      <w:r w:rsidR="007231DC" w:rsidRPr="0092532D">
        <w:rPr>
          <w:rFonts w:cs="Times New Roman"/>
          <w:szCs w:val="24"/>
        </w:rPr>
        <w:t xml:space="preserve"> foram </w:t>
      </w:r>
      <w:r w:rsidR="00103095" w:rsidRPr="0092532D">
        <w:rPr>
          <w:rFonts w:cs="Times New Roman"/>
          <w:szCs w:val="24"/>
        </w:rPr>
        <w:t>ampliado</w:t>
      </w:r>
      <w:r w:rsidR="007231DC" w:rsidRPr="0092532D">
        <w:rPr>
          <w:rFonts w:cs="Times New Roman"/>
          <w:szCs w:val="24"/>
        </w:rPr>
        <w:t>s</w:t>
      </w:r>
      <w:r w:rsidR="00103095" w:rsidRPr="0092532D">
        <w:rPr>
          <w:rFonts w:cs="Times New Roman"/>
          <w:szCs w:val="24"/>
        </w:rPr>
        <w:t xml:space="preserve"> em possibilidades inusitadas</w:t>
      </w:r>
      <w:r w:rsidR="00103095" w:rsidRPr="00593968">
        <w:rPr>
          <w:rFonts w:cs="Times New Roman"/>
          <w:szCs w:val="24"/>
        </w:rPr>
        <w:t>. Se seguem tendo importância, não têm hoje exclusividade. Estar conectado é hoje uma modalidade de laço. Mas como dizia o personagem de South Park, lembrado por Tarrab, são muitos adolescentes que poderiam afirmar que “meus contatos no</w:t>
      </w:r>
      <w:r w:rsidR="00103095" w:rsidRPr="00593968">
        <w:rPr>
          <w:rFonts w:cs="Times New Roman"/>
          <w:i/>
          <w:szCs w:val="24"/>
        </w:rPr>
        <w:t xml:space="preserve"> Facebook </w:t>
      </w:r>
      <w:r w:rsidR="00103095" w:rsidRPr="00593968">
        <w:rPr>
          <w:rFonts w:cs="Times New Roman"/>
          <w:szCs w:val="24"/>
        </w:rPr>
        <w:t xml:space="preserve">são mais </w:t>
      </w:r>
      <w:r w:rsidR="00CB3DBA" w:rsidRPr="00593968">
        <w:rPr>
          <w:rFonts w:cs="Times New Roman"/>
          <w:szCs w:val="24"/>
        </w:rPr>
        <w:t>numeros</w:t>
      </w:r>
      <w:r w:rsidR="00CB3DBA">
        <w:rPr>
          <w:rFonts w:cs="Times New Roman"/>
          <w:szCs w:val="24"/>
        </w:rPr>
        <w:t>os</w:t>
      </w:r>
      <w:r w:rsidR="00103095" w:rsidRPr="00593968">
        <w:rPr>
          <w:rFonts w:cs="Times New Roman"/>
          <w:szCs w:val="24"/>
        </w:rPr>
        <w:t xml:space="preserve"> que os amigos que não </w:t>
      </w:r>
      <w:r w:rsidR="00103095" w:rsidRPr="00593968">
        <w:rPr>
          <w:rFonts w:cs="Times New Roman"/>
          <w:szCs w:val="24"/>
        </w:rPr>
        <w:lastRenderedPageBreak/>
        <w:t>tenho”</w:t>
      </w:r>
      <w:r w:rsidR="00103095" w:rsidRPr="00593968">
        <w:rPr>
          <w:rStyle w:val="FootnoteReference"/>
          <w:rFonts w:cs="Times New Roman"/>
          <w:szCs w:val="24"/>
        </w:rPr>
        <w:footnoteReference w:id="10"/>
      </w:r>
      <w:r w:rsidR="00276FAC" w:rsidRPr="00593968">
        <w:rPr>
          <w:rFonts w:cs="Times New Roman"/>
          <w:szCs w:val="24"/>
        </w:rPr>
        <w:t>. Esta abertura quase infinita de possibilidades nos meios digitais</w:t>
      </w:r>
      <w:r w:rsidR="00D8245B">
        <w:rPr>
          <w:rFonts w:cs="Times New Roman"/>
          <w:szCs w:val="24"/>
        </w:rPr>
        <w:t>,</w:t>
      </w:r>
      <w:r w:rsidR="00276FAC" w:rsidRPr="00593968">
        <w:rPr>
          <w:rFonts w:cs="Times New Roman"/>
          <w:szCs w:val="24"/>
        </w:rPr>
        <w:t xml:space="preserve"> adverte-nos também Tarrab</w:t>
      </w:r>
      <w:r w:rsidR="00276FAC" w:rsidRPr="00593968">
        <w:rPr>
          <w:rStyle w:val="FootnoteReference"/>
          <w:rFonts w:cs="Times New Roman"/>
          <w:szCs w:val="24"/>
        </w:rPr>
        <w:footnoteReference w:id="11"/>
      </w:r>
      <w:r w:rsidR="00276FAC" w:rsidRPr="00593968">
        <w:rPr>
          <w:rFonts w:cs="Times New Roman"/>
          <w:szCs w:val="24"/>
        </w:rPr>
        <w:t>, pode chegar a constituir-se, para alguns sujeitos hipermodernos, em uma floresta que gera a ilusão de tornar possível o impossível e de criar uma nova f</w:t>
      </w:r>
      <w:r w:rsidR="00D8245B">
        <w:rPr>
          <w:rFonts w:cs="Times New Roman"/>
          <w:szCs w:val="24"/>
        </w:rPr>
        <w:t>orma</w:t>
      </w:r>
      <w:r w:rsidR="00276FAC" w:rsidRPr="00593968">
        <w:rPr>
          <w:rFonts w:cs="Times New Roman"/>
          <w:szCs w:val="24"/>
        </w:rPr>
        <w:t xml:space="preserve"> de relações sociais. </w:t>
      </w:r>
    </w:p>
    <w:p w:rsidR="00F45C57" w:rsidRPr="00593968" w:rsidRDefault="003B551F" w:rsidP="00FF19E1">
      <w:r w:rsidRPr="00593968">
        <w:t xml:space="preserve">Um traço característico das relações nos meios digitais e no mundo virtual é a exclusão do corpo em sua materialidade. Estar com o outro sem estar com ele. Isto tem sua expressão mais acabada no fenômeno do </w:t>
      </w:r>
      <w:r w:rsidRPr="00593968">
        <w:rPr>
          <w:i/>
        </w:rPr>
        <w:t>hikikomori</w:t>
      </w:r>
      <w:r w:rsidRPr="00593968">
        <w:t xml:space="preserve">, nascido no Japão e em expansão hoje em muitos lugares. </w:t>
      </w:r>
      <w:r w:rsidRPr="0092532D">
        <w:t xml:space="preserve">Mas apesar da ausência do corpo, não </w:t>
      </w:r>
      <w:r w:rsidR="009D45CF" w:rsidRPr="0092532D">
        <w:t xml:space="preserve">podemos </w:t>
      </w:r>
      <w:r w:rsidRPr="0092532D">
        <w:t xml:space="preserve">desconhecer que a rede social virtual se constitui para alguns em um espaço </w:t>
      </w:r>
      <w:r w:rsidR="009D45CF" w:rsidRPr="0092532D">
        <w:t xml:space="preserve">para </w:t>
      </w:r>
      <w:r w:rsidRPr="0092532D">
        <w:t xml:space="preserve">continuar a interação sustentada na vida </w:t>
      </w:r>
      <w:r w:rsidRPr="0092532D">
        <w:rPr>
          <w:i/>
        </w:rPr>
        <w:t>off</w:t>
      </w:r>
      <w:r w:rsidR="009D45CF" w:rsidRPr="0092532D">
        <w:rPr>
          <w:i/>
        </w:rPr>
        <w:t xml:space="preserve"> </w:t>
      </w:r>
      <w:r w:rsidRPr="0092532D">
        <w:rPr>
          <w:i/>
        </w:rPr>
        <w:t>line</w:t>
      </w:r>
      <w:r w:rsidR="00F24B4B" w:rsidRPr="0092532D">
        <w:t>, em um con</w:t>
      </w:r>
      <w:r w:rsidR="009D45CF" w:rsidRPr="0092532D">
        <w:t xml:space="preserve">tínuo </w:t>
      </w:r>
      <w:r w:rsidR="00F24B4B" w:rsidRPr="0092532D">
        <w:t>que os assim chamados “nativos digitais” habitam de maneira</w:t>
      </w:r>
      <w:r w:rsidR="0092532D" w:rsidRPr="0092532D">
        <w:t>.</w:t>
      </w:r>
      <w:r w:rsidR="00F24B4B" w:rsidRPr="0092532D">
        <w:t xml:space="preserve"> </w:t>
      </w:r>
      <w:r w:rsidR="00F24B4B" w:rsidRPr="00593968">
        <w:t xml:space="preserve">Embora a vida </w:t>
      </w:r>
      <w:r w:rsidR="00F24B4B" w:rsidRPr="00593968">
        <w:rPr>
          <w:i/>
        </w:rPr>
        <w:t>online</w:t>
      </w:r>
      <w:r w:rsidR="00F24B4B" w:rsidRPr="00593968">
        <w:t xml:space="preserve"> permita escamotear o encontro com a diferença sexual, em muitos casos não é sem efeitos sobre o corpo, ainda que se trate de um gozo narcisista.   </w:t>
      </w:r>
      <w:r w:rsidR="00103095" w:rsidRPr="00593968">
        <w:t xml:space="preserve">   </w:t>
      </w:r>
      <w:r w:rsidR="00F2089F" w:rsidRPr="00593968">
        <w:t xml:space="preserve"> </w:t>
      </w:r>
      <w:r w:rsidR="00B25A0F" w:rsidRPr="00593968">
        <w:t xml:space="preserve"> </w:t>
      </w:r>
      <w:r w:rsidR="002474F8" w:rsidRPr="00593968">
        <w:t xml:space="preserve"> </w:t>
      </w:r>
    </w:p>
    <w:p w:rsidR="00F24B4B" w:rsidRPr="00593968" w:rsidRDefault="00F24B4B" w:rsidP="00FF19E1">
      <w:r w:rsidRPr="00593968">
        <w:t xml:space="preserve">A voz, que no uso dos dispositivos de comunicação como o telefone operam como substitutos da presença do corpo, que o representa, é substituída em muitos meios digitais populares hoje entre os adolescentes, pelo texto escrito. </w:t>
      </w:r>
      <w:r w:rsidR="005D4FA2" w:rsidRPr="00593968">
        <w:t>Assim, é freq</w:t>
      </w:r>
      <w:r w:rsidR="009D45CF">
        <w:t>u</w:t>
      </w:r>
      <w:r w:rsidR="005D4FA2" w:rsidRPr="00593968">
        <w:t xml:space="preserve">ente escutar que os jovens dizem que “falam” com o outro, quando o que </w:t>
      </w:r>
      <w:r w:rsidR="009D45CF">
        <w:t xml:space="preserve">se </w:t>
      </w:r>
      <w:r w:rsidR="005D4FA2" w:rsidRPr="00593968">
        <w:t xml:space="preserve">sucede é que estão escrevendo através de um </w:t>
      </w:r>
      <w:r w:rsidR="005D4FA2" w:rsidRPr="00593968">
        <w:rPr>
          <w:i/>
        </w:rPr>
        <w:t>chat</w:t>
      </w:r>
      <w:r w:rsidR="005D4FA2" w:rsidRPr="00593968">
        <w:t xml:space="preserve">. Muitos deles testemunham que o uso dos </w:t>
      </w:r>
      <w:r w:rsidR="005D4FA2" w:rsidRPr="00593968">
        <w:rPr>
          <w:i/>
        </w:rPr>
        <w:t>chats</w:t>
      </w:r>
      <w:r w:rsidR="005D4FA2" w:rsidRPr="00593968">
        <w:t xml:space="preserve"> para “falar” é uma maneira de evitar o encontro com o corpo do outro,</w:t>
      </w:r>
      <w:r w:rsidR="005C0C10" w:rsidRPr="00593968">
        <w:t xml:space="preserve"> sobretudo naqueles casos onde o que está em jogo é a possibilidade do compromisso ou também </w:t>
      </w:r>
      <w:r w:rsidR="00176386" w:rsidRPr="00593968">
        <w:t>d</w:t>
      </w:r>
      <w:r w:rsidR="005C0C10" w:rsidRPr="00593968">
        <w:t>a ruptura.</w:t>
      </w:r>
      <w:r w:rsidR="005636BD" w:rsidRPr="00593968">
        <w:t xml:space="preserve"> Podemos dizer, então, que se trata de evitar a castração e o desencontro com o outro que ela acarreta. Nos meios digitais se produz também a ilusão de que é possível e fácil suprimir o mal-estar que se gera no víncu</w:t>
      </w:r>
      <w:r w:rsidR="00AC1881" w:rsidRPr="00593968">
        <w:t>lo com o outro: simplesmente se</w:t>
      </w:r>
      <w:r w:rsidR="005636BD" w:rsidRPr="00593968">
        <w:t xml:space="preserve"> “elimina”</w:t>
      </w:r>
      <w:r w:rsidR="00AC1881" w:rsidRPr="00593968">
        <w:t>, se bloqueia o outro</w:t>
      </w:r>
      <w:r w:rsidR="005636BD" w:rsidRPr="00593968">
        <w:t xml:space="preserve"> </w:t>
      </w:r>
      <w:r w:rsidR="00AC1881" w:rsidRPr="00593968">
        <w:t xml:space="preserve">da lista de contatos. O adolescente de hoje, capturado pelos atrativos do desenvolvimento tecnológico, pode tentar apagar qualquer índice de </w:t>
      </w:r>
      <w:r w:rsidR="0060742A">
        <w:t>di</w:t>
      </w:r>
      <w:r w:rsidR="00AC1881" w:rsidRPr="00593968">
        <w:t xml:space="preserve">visão subjetiva. </w:t>
      </w:r>
    </w:p>
    <w:p w:rsidR="00AC1881" w:rsidRPr="00593968" w:rsidRDefault="00AC1881" w:rsidP="00FF19E1">
      <w:r w:rsidRPr="00593968">
        <w:t>Na ausência do corpo, os vínculos e os laços tornam-se mediatizados</w:t>
      </w:r>
      <w:r w:rsidR="000123C2" w:rsidRPr="00593968">
        <w:t xml:space="preserve"> pela circulação de imagens de diversos tipos, que convocam de maneira insistente o olhar do outro. Os re</w:t>
      </w:r>
      <w:r w:rsidR="00081650" w:rsidRPr="00593968">
        <w:t xml:space="preserve">ferentes corporais de gestos </w:t>
      </w:r>
      <w:r w:rsidR="000123C2" w:rsidRPr="00593968">
        <w:t xml:space="preserve">são substituídos por ícones padrões, os conhecidos </w:t>
      </w:r>
      <w:r w:rsidR="000123C2" w:rsidRPr="00593968">
        <w:rPr>
          <w:i/>
        </w:rPr>
        <w:t>emoticons</w:t>
      </w:r>
      <w:r w:rsidR="00081650" w:rsidRPr="00593968">
        <w:t>. O corpo se subtrai e em seu lugar chegam esses traços, peças soltas, que apenas atestam o vazio do outro.</w:t>
      </w:r>
    </w:p>
    <w:p w:rsidR="005C0C10" w:rsidRPr="00593968" w:rsidRDefault="00081650" w:rsidP="00FF19E1">
      <w:r w:rsidRPr="00593968">
        <w:t xml:space="preserve">No mundo dos meios digitais, </w:t>
      </w:r>
      <w:r w:rsidR="005E2C17">
        <w:t>a</w:t>
      </w:r>
      <w:r w:rsidRPr="00593968">
        <w:t xml:space="preserve"> relação com o outro está mediatizada por meio do perfil que, tanto para meninas quanto para meninos, frequentemente são criados com grande cuidado. Ali projetam a imagem que querem construir e mostrar de si mesmos. A imagem que se “compartilha” opera como eu-Ideal</w:t>
      </w:r>
      <w:r w:rsidR="009455DB" w:rsidRPr="00593968">
        <w:t xml:space="preserve"> para o sujeito. O perfil é seu relato pessoal no mundo virtual. É comum encontrar adolescentes que sustentam dois ou mais perfis, alguns deles privados ou de acesso limitado, dependendo do objetivo para o qual os criaram. </w:t>
      </w:r>
    </w:p>
    <w:p w:rsidR="009455DB" w:rsidRPr="00593968" w:rsidRDefault="009455DB" w:rsidP="00FF19E1">
      <w:r w:rsidRPr="00593968">
        <w:t xml:space="preserve">Em sua comunicação, também é comum para os adolescentes de hoje a modalidade “conversação” simultânea com várias pessoas, em uma condição que gera a ilusão de continuidade absoluta, de fluidez, de imediatismo. Esse “imediato” produz </w:t>
      </w:r>
      <w:r w:rsidR="00FC7CCF" w:rsidRPr="00593968">
        <w:t>algumas vezes o oposto do que se espera, a procrastinação de que falava Miller referindo-se à adolescência que se prolonga</w:t>
      </w:r>
      <w:r w:rsidR="00C664DD" w:rsidRPr="00593968">
        <w:rPr>
          <w:rStyle w:val="FootnoteReference"/>
          <w:rFonts w:cs="Times New Roman"/>
          <w:szCs w:val="24"/>
        </w:rPr>
        <w:footnoteReference w:id="12"/>
      </w:r>
      <w:r w:rsidR="005E2C17">
        <w:t>.</w:t>
      </w:r>
    </w:p>
    <w:p w:rsidR="00FC7CCF" w:rsidRPr="00593968" w:rsidRDefault="00C664DD" w:rsidP="00FF19E1">
      <w:r w:rsidRPr="00593968">
        <w:t xml:space="preserve">Aurélie Pfauwadel se refere aos dispositivos de acesso ao ambiente digital virtual e indica, </w:t>
      </w:r>
      <w:r w:rsidR="00167854" w:rsidRPr="00593968">
        <w:t xml:space="preserve">retomando o conceito de “Latusas” do seminário 17 de Lacan, que estas </w:t>
      </w:r>
      <w:r w:rsidR="00167854" w:rsidRPr="00593968">
        <w:lastRenderedPageBreak/>
        <w:t>“...</w:t>
      </w:r>
      <w:r w:rsidR="005E2C17">
        <w:t xml:space="preserve"> </w:t>
      </w:r>
      <w:r w:rsidR="00167854" w:rsidRPr="00593968">
        <w:t>forcluem a castração e mantêm v</w:t>
      </w:r>
      <w:r w:rsidR="005E2C17">
        <w:t>e</w:t>
      </w:r>
      <w:r w:rsidR="00167854" w:rsidRPr="00593968">
        <w:t>lada atrás da tela, a dimensão real e pulsional destes objetos”</w:t>
      </w:r>
      <w:r w:rsidR="00167854" w:rsidRPr="00593968">
        <w:rPr>
          <w:rStyle w:val="FootnoteReference"/>
          <w:rFonts w:cs="Times New Roman"/>
          <w:szCs w:val="24"/>
        </w:rPr>
        <w:footnoteReference w:id="13"/>
      </w:r>
      <w:r w:rsidR="005E2C17">
        <w:t>.</w:t>
      </w:r>
    </w:p>
    <w:p w:rsidR="00427842" w:rsidRPr="00593968" w:rsidRDefault="00167854" w:rsidP="00FF19E1">
      <w:r w:rsidRPr="00593968">
        <w:t>Serge Cottet, por sua parte, fala dos meninos colados às telas dos dispositivos móveis, negociando e programando o</w:t>
      </w:r>
      <w:r w:rsidRPr="00593968">
        <w:rPr>
          <w:i/>
        </w:rPr>
        <w:t xml:space="preserve"> enc</w:t>
      </w:r>
      <w:r w:rsidR="005E2C17">
        <w:rPr>
          <w:i/>
        </w:rPr>
        <w:t>ontro</w:t>
      </w:r>
      <w:r w:rsidR="00386A03" w:rsidRPr="00593968">
        <w:rPr>
          <w:i/>
        </w:rPr>
        <w:t>,</w:t>
      </w:r>
      <w:r w:rsidR="005E2C17">
        <w:rPr>
          <w:i/>
        </w:rPr>
        <w:t xml:space="preserve"> </w:t>
      </w:r>
      <w:r w:rsidR="00386A03" w:rsidRPr="00593968">
        <w:t xml:space="preserve">que se refere como a “forma moderna de não relação sexual: falar pouco, fazer eventualmente </w:t>
      </w:r>
      <w:r w:rsidR="00245C83" w:rsidRPr="00593968">
        <w:t>e ter o mínimo de conseq</w:t>
      </w:r>
      <w:r w:rsidR="005E2C17">
        <w:t>u</w:t>
      </w:r>
      <w:r w:rsidR="00245C83" w:rsidRPr="00593968">
        <w:t>ências possíve</w:t>
      </w:r>
      <w:r w:rsidR="005E2C17">
        <w:t>is</w:t>
      </w:r>
      <w:r w:rsidR="00245C83" w:rsidRPr="00593968">
        <w:t>”</w:t>
      </w:r>
      <w:r w:rsidR="00427842" w:rsidRPr="00593968">
        <w:rPr>
          <w:rStyle w:val="FootnoteReference"/>
          <w:rFonts w:cs="Times New Roman"/>
          <w:szCs w:val="24"/>
        </w:rPr>
        <w:footnoteReference w:id="14"/>
      </w:r>
      <w:r w:rsidR="00427842" w:rsidRPr="00593968">
        <w:t>.</w:t>
      </w:r>
    </w:p>
    <w:p w:rsidR="00167854" w:rsidRPr="00593968" w:rsidRDefault="00427842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>Os meios digitais têm hoje uma importante incidência nos aspectos que, a partir das observações de Hélène Deltombe</w:t>
      </w:r>
      <w:r w:rsidRPr="00593968">
        <w:rPr>
          <w:rStyle w:val="FootnoteReference"/>
          <w:rFonts w:cs="Times New Roman"/>
          <w:szCs w:val="24"/>
        </w:rPr>
        <w:footnoteReference w:id="15"/>
      </w:r>
      <w:r w:rsidRPr="00593968">
        <w:rPr>
          <w:rFonts w:cs="Times New Roman"/>
          <w:szCs w:val="24"/>
        </w:rPr>
        <w:t>, Miller chamou de “socialização sintomática”</w:t>
      </w:r>
      <w:r w:rsidRPr="00593968">
        <w:rPr>
          <w:rStyle w:val="FootnoteReference"/>
          <w:rFonts w:cs="Times New Roman"/>
          <w:szCs w:val="24"/>
        </w:rPr>
        <w:footnoteReference w:id="16"/>
      </w:r>
      <w:r w:rsidRPr="00593968">
        <w:rPr>
          <w:rFonts w:cs="Times New Roman"/>
          <w:szCs w:val="24"/>
        </w:rPr>
        <w:t>. Estes meios propiciam identificações na formação de sint</w:t>
      </w:r>
      <w:r w:rsidR="00BC67C5" w:rsidRPr="00593968">
        <w:rPr>
          <w:rFonts w:cs="Times New Roman"/>
          <w:szCs w:val="24"/>
        </w:rPr>
        <w:t>omas como a anorexia, a bulimia e o</w:t>
      </w:r>
      <w:r w:rsidRPr="00593968">
        <w:rPr>
          <w:rFonts w:cs="Times New Roman"/>
          <w:szCs w:val="24"/>
        </w:rPr>
        <w:t xml:space="preserve"> </w:t>
      </w:r>
      <w:r w:rsidR="00BC67C5" w:rsidRPr="00593968">
        <w:rPr>
          <w:rFonts w:cs="Times New Roman"/>
          <w:i/>
          <w:szCs w:val="24"/>
        </w:rPr>
        <w:t>cutting.</w:t>
      </w:r>
      <w:r w:rsidR="00384CC4" w:rsidRPr="00593968">
        <w:rPr>
          <w:rFonts w:cs="Times New Roman"/>
          <w:szCs w:val="24"/>
        </w:rPr>
        <w:t xml:space="preserve"> As redes que promovem a anorexia e a bulimia como estilos de vida e os numerosos </w:t>
      </w:r>
      <w:r w:rsidR="00384CC4" w:rsidRPr="00593968">
        <w:rPr>
          <w:rFonts w:cs="Times New Roman"/>
          <w:i/>
          <w:szCs w:val="24"/>
        </w:rPr>
        <w:t xml:space="preserve">blogs </w:t>
      </w:r>
      <w:r w:rsidR="00384CC4" w:rsidRPr="00593968">
        <w:rPr>
          <w:rFonts w:cs="Times New Roman"/>
          <w:szCs w:val="24"/>
        </w:rPr>
        <w:t xml:space="preserve">e </w:t>
      </w:r>
      <w:r w:rsidR="00384CC4" w:rsidRPr="00593968">
        <w:rPr>
          <w:rFonts w:cs="Times New Roman"/>
          <w:i/>
          <w:szCs w:val="24"/>
        </w:rPr>
        <w:t>chats</w:t>
      </w:r>
      <w:r w:rsidR="00384CC4" w:rsidRPr="00593968">
        <w:rPr>
          <w:rFonts w:cs="Times New Roman"/>
          <w:szCs w:val="24"/>
        </w:rPr>
        <w:t xml:space="preserve"> nos quais adolescentes compartilham vivências e fotografias de sua experiência</w:t>
      </w:r>
      <w:r w:rsidR="00B84DFF" w:rsidRPr="00593968">
        <w:rPr>
          <w:rFonts w:cs="Times New Roman"/>
          <w:szCs w:val="24"/>
        </w:rPr>
        <w:t xml:space="preserve"> com </w:t>
      </w:r>
      <w:r w:rsidR="00DD3A72">
        <w:rPr>
          <w:rFonts w:cs="Times New Roman"/>
          <w:szCs w:val="24"/>
        </w:rPr>
        <w:t xml:space="preserve">cortes no corpo </w:t>
      </w:r>
      <w:r w:rsidR="00B84DFF" w:rsidRPr="00593968">
        <w:rPr>
          <w:rFonts w:cs="Times New Roman"/>
          <w:szCs w:val="24"/>
        </w:rPr>
        <w:t>(</w:t>
      </w:r>
      <w:r w:rsidR="00B84DFF" w:rsidRPr="00593968">
        <w:rPr>
          <w:rFonts w:cs="Times New Roman"/>
          <w:i/>
          <w:szCs w:val="24"/>
        </w:rPr>
        <w:t>cutting</w:t>
      </w:r>
      <w:r w:rsidR="00B84DFF" w:rsidRPr="00593968">
        <w:rPr>
          <w:rFonts w:cs="Times New Roman"/>
          <w:szCs w:val="24"/>
        </w:rPr>
        <w:t>)</w:t>
      </w:r>
      <w:r w:rsidR="00DD3A72">
        <w:rPr>
          <w:rFonts w:cs="Times New Roman"/>
          <w:szCs w:val="24"/>
        </w:rPr>
        <w:t>,</w:t>
      </w:r>
      <w:r w:rsidR="00B84DFF" w:rsidRPr="00593968">
        <w:rPr>
          <w:rFonts w:cs="Times New Roman"/>
          <w:szCs w:val="24"/>
        </w:rPr>
        <w:t xml:space="preserve"> contribuem sem dúvida para que estes sintomas se convertam em fenômenos epidêmicos </w:t>
      </w:r>
      <w:r w:rsidR="00040861" w:rsidRPr="00593968">
        <w:rPr>
          <w:rFonts w:cs="Times New Roman"/>
          <w:szCs w:val="24"/>
        </w:rPr>
        <w:t>n</w:t>
      </w:r>
      <w:r w:rsidR="00B84DFF" w:rsidRPr="00593968">
        <w:rPr>
          <w:rFonts w:cs="Times New Roman"/>
          <w:szCs w:val="24"/>
        </w:rPr>
        <w:t>os quais muitos adolescentes permanecem fixados a uma posição de gozo da qual fazem seu modo de ser.</w:t>
      </w:r>
    </w:p>
    <w:p w:rsidR="00040861" w:rsidRPr="00593968" w:rsidRDefault="00040861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Em outra vertente, os meios digitais favorecem à formação de grupos, às vezes com laços libidinais fortes em torno de certo interesse comum (a música normalmente é um foco de atração, mas também causas sociais ou projetos culturais) e às vezes para orquestrar atos de agressão contra outros, funcionando na lógica da segregação, do ódio e da rivalidade imaginária. </w:t>
      </w:r>
      <w:r w:rsidR="00EC7E25">
        <w:rPr>
          <w:rFonts w:cs="Times New Roman"/>
          <w:szCs w:val="24"/>
        </w:rPr>
        <w:t>É</w:t>
      </w:r>
      <w:r w:rsidRPr="00593968">
        <w:rPr>
          <w:rFonts w:cs="Times New Roman"/>
          <w:szCs w:val="24"/>
        </w:rPr>
        <w:t xml:space="preserve"> o caso do chamado </w:t>
      </w:r>
      <w:r w:rsidRPr="00593968">
        <w:rPr>
          <w:rFonts w:cs="Times New Roman"/>
          <w:i/>
          <w:szCs w:val="24"/>
        </w:rPr>
        <w:t xml:space="preserve">cyberbullying, </w:t>
      </w:r>
      <w:r w:rsidR="00EC7E25" w:rsidRPr="00EC7E25">
        <w:rPr>
          <w:rFonts w:cs="Times New Roman"/>
          <w:szCs w:val="24"/>
        </w:rPr>
        <w:t>mas também</w:t>
      </w:r>
      <w:r w:rsidR="00755CF2">
        <w:rPr>
          <w:rFonts w:cs="Times New Roman"/>
          <w:szCs w:val="24"/>
        </w:rPr>
        <w:t>, às vezes,</w:t>
      </w:r>
      <w:r w:rsidRPr="00593968">
        <w:rPr>
          <w:rFonts w:cs="Times New Roman"/>
          <w:szCs w:val="24"/>
        </w:rPr>
        <w:t xml:space="preserve"> </w:t>
      </w:r>
      <w:r w:rsidR="00755CF2">
        <w:rPr>
          <w:rFonts w:cs="Times New Roman"/>
          <w:szCs w:val="24"/>
        </w:rPr>
        <w:t xml:space="preserve">de </w:t>
      </w:r>
      <w:r w:rsidRPr="00593968">
        <w:rPr>
          <w:rFonts w:cs="Times New Roman"/>
          <w:szCs w:val="24"/>
        </w:rPr>
        <w:t xml:space="preserve">graves agressões físicas. </w:t>
      </w:r>
    </w:p>
    <w:p w:rsidR="00D360D8" w:rsidRPr="00593968" w:rsidRDefault="00040861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Outro “lugar de encontro” que oferecem os meios digitais é o dos jogos </w:t>
      </w:r>
      <w:r w:rsidRPr="00EC7E25">
        <w:rPr>
          <w:rFonts w:cs="Times New Roman"/>
          <w:i/>
          <w:szCs w:val="24"/>
        </w:rPr>
        <w:t>online</w:t>
      </w:r>
      <w:r w:rsidRPr="00593968">
        <w:rPr>
          <w:rFonts w:cs="Times New Roman"/>
          <w:szCs w:val="24"/>
        </w:rPr>
        <w:t>, que chegam a ser para alguns adolescentes o cenário privilegiado da vida. Em boa parte das vezes, não obstante</w:t>
      </w:r>
      <w:r w:rsidR="004A33C8" w:rsidRPr="00593968">
        <w:rPr>
          <w:rFonts w:cs="Times New Roman"/>
          <w:szCs w:val="24"/>
        </w:rPr>
        <w:t>, conhece-se muito pouco do companheiro de jogo e o vínculo normalmente é mais com o personagem</w:t>
      </w:r>
      <w:r w:rsidR="00D360D8" w:rsidRPr="00593968">
        <w:rPr>
          <w:rFonts w:cs="Times New Roman"/>
          <w:szCs w:val="24"/>
        </w:rPr>
        <w:t xml:space="preserve"> do jogo que o companheiro encarna que com o sujeito que está </w:t>
      </w:r>
      <w:r w:rsidR="00EC7E25">
        <w:rPr>
          <w:rFonts w:cs="Times New Roman"/>
          <w:szCs w:val="24"/>
        </w:rPr>
        <w:t>detrás</w:t>
      </w:r>
      <w:r w:rsidR="00D360D8" w:rsidRPr="00593968">
        <w:rPr>
          <w:rFonts w:cs="Times New Roman"/>
          <w:szCs w:val="24"/>
        </w:rPr>
        <w:t xml:space="preserve"> dele. </w:t>
      </w:r>
      <w:r w:rsidR="00EC7E25">
        <w:rPr>
          <w:rFonts w:cs="Times New Roman"/>
          <w:szCs w:val="24"/>
        </w:rPr>
        <w:t xml:space="preserve">Diferentemente </w:t>
      </w:r>
      <w:r w:rsidR="00D360D8" w:rsidRPr="00593968">
        <w:rPr>
          <w:rFonts w:cs="Times New Roman"/>
          <w:szCs w:val="24"/>
        </w:rPr>
        <w:t xml:space="preserve">dos vínculos presenciais que funcionam em uma lógica associativa (quer dizer, entre sujeitos, produzindo sentido), na virtualidade, e de maneira especial nos videogames – é comum que o que funcione seja uma lógica conectiva: elementos que se conectam sem a mediação de representações psíquicas. </w:t>
      </w:r>
    </w:p>
    <w:p w:rsidR="008E4AF3" w:rsidRPr="00593968" w:rsidRDefault="00D360D8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>No entanto, os meios digi</w:t>
      </w:r>
      <w:r w:rsidR="008E4AF3" w:rsidRPr="00593968">
        <w:rPr>
          <w:rFonts w:cs="Times New Roman"/>
          <w:szCs w:val="24"/>
        </w:rPr>
        <w:t xml:space="preserve">tais e a virtualidade não incidem unicamente no plano do vínculo com os pares. </w:t>
      </w:r>
    </w:p>
    <w:p w:rsidR="00F4361E" w:rsidRPr="00593968" w:rsidRDefault="008E4AF3" w:rsidP="00FF19E1">
      <w:r w:rsidRPr="00593968">
        <w:t xml:space="preserve">Miller assinala a incidência da virtualidade </w:t>
      </w:r>
      <w:r w:rsidR="00AC791D" w:rsidRPr="00593968">
        <w:t xml:space="preserve">em aspectos como a prolongação da adolescência, a mudança na relação com o saber (que antes </w:t>
      </w:r>
      <w:r w:rsidR="00EC7E25">
        <w:t>p</w:t>
      </w:r>
      <w:r w:rsidR="001E3072" w:rsidRPr="00593968">
        <w:t xml:space="preserve">assava por uma estratégia com o desejo do Outro). Haveria hoje, afirma, um autoerotismo do saber. </w:t>
      </w:r>
      <w:r w:rsidR="004D1200" w:rsidRPr="00593968">
        <w:t>Na lógica dos discursos, o discurso universitário coloca em vigência e no lugar da referência um saber anônimo e deslocalizado, pluraliza o saber fazer da tradição, subtraindo-lhe a consistência e substituindo</w:t>
      </w:r>
      <w:r w:rsidR="00F4361E" w:rsidRPr="00593968">
        <w:t xml:space="preserve">-a pela ilusão de todo-saber virtual, um Outro como Google, sem presença corporal, mas onipresente. Umberto Eco recolhe algo desta incidência em uma pequena crônica na qual relata a situação de um adolescente que provoca seu professor dizendo-lhe: “Desculpa, mas na época da Internet, você, para que </w:t>
      </w:r>
      <w:r w:rsidR="00552D06" w:rsidRPr="00593968">
        <w:t>serve? ”</w:t>
      </w:r>
      <w:r w:rsidR="00F4361E" w:rsidRPr="00593968">
        <w:rPr>
          <w:rStyle w:val="FootnoteReference"/>
          <w:rFonts w:cs="Times New Roman"/>
          <w:szCs w:val="24"/>
        </w:rPr>
        <w:footnoteReference w:id="17"/>
      </w:r>
      <w:r w:rsidR="00F4361E" w:rsidRPr="00593968">
        <w:t>.</w:t>
      </w:r>
      <w:r w:rsidR="004D1200" w:rsidRPr="00593968">
        <w:t xml:space="preserve"> </w:t>
      </w:r>
    </w:p>
    <w:p w:rsidR="009D29C7" w:rsidRPr="00552D06" w:rsidRDefault="009D29C7" w:rsidP="00FF19E1">
      <w:pPr>
        <w:rPr>
          <w:color w:val="FF0000"/>
        </w:rPr>
      </w:pPr>
      <w:r w:rsidRPr="00552D06">
        <w:lastRenderedPageBreak/>
        <w:t>Miller a</w:t>
      </w:r>
      <w:r w:rsidR="00552D06" w:rsidRPr="00552D06">
        <w:t xml:space="preserve">ponta </w:t>
      </w:r>
      <w:r w:rsidRPr="00552D06">
        <w:t>outro</w:t>
      </w:r>
      <w:r w:rsidR="00552D06" w:rsidRPr="00552D06">
        <w:t>s</w:t>
      </w:r>
      <w:r w:rsidRPr="00552D06">
        <w:t xml:space="preserve"> campos nos quais a incidência do virtual tem um efeito especial sobre os adolescentes. Destaca entre eles a decadência do patriarcado, </w:t>
      </w:r>
      <w:r w:rsidR="00552D06" w:rsidRPr="00552D06">
        <w:t>devido a</w:t>
      </w:r>
      <w:r w:rsidRPr="00552D06">
        <w:t xml:space="preserve">o impacto do discurso da ciência. </w:t>
      </w:r>
      <w:r w:rsidR="00552D06" w:rsidRPr="00552D06">
        <w:t xml:space="preserve">Este discurso tem influenciado para que, via </w:t>
      </w:r>
      <w:r w:rsidR="00552D06" w:rsidRPr="00552D06">
        <w:rPr>
          <w:i/>
        </w:rPr>
        <w:t xml:space="preserve">gadgets </w:t>
      </w:r>
      <w:r w:rsidR="00552D06" w:rsidRPr="00552D06">
        <w:t>de comunicação, transmissão de saber e das maneiras de fazer dos adolescentes no diz respeito ao gozo, escapem à voz do pai de um modo geral.</w:t>
      </w:r>
      <w:r w:rsidR="00552D06" w:rsidRPr="00552D06">
        <w:rPr>
          <w:i/>
        </w:rPr>
        <w:t xml:space="preserve"> </w:t>
      </w:r>
    </w:p>
    <w:p w:rsidR="002D2C8C" w:rsidRDefault="00AF52C8" w:rsidP="00FF19E1">
      <w:pPr>
        <w:rPr>
          <w:b/>
        </w:rPr>
      </w:pPr>
      <w:r w:rsidRPr="00593968">
        <w:t>Da mesma maneira, a destituição da tradição frente à incidência dos dispositivos sociais de comunicação.</w:t>
      </w:r>
      <w:r w:rsidRPr="00593968">
        <w:rPr>
          <w:b/>
        </w:rPr>
        <w:t xml:space="preserve"> </w:t>
      </w:r>
    </w:p>
    <w:p w:rsidR="0073507F" w:rsidRPr="00593968" w:rsidRDefault="0073507F" w:rsidP="00FF19E1">
      <w:pPr>
        <w:rPr>
          <w:b/>
        </w:rPr>
      </w:pPr>
    </w:p>
    <w:p w:rsidR="002D2C8C" w:rsidRPr="00593968" w:rsidRDefault="002D2C8C" w:rsidP="002D2C8C">
      <w:pPr>
        <w:numPr>
          <w:ilvl w:val="0"/>
          <w:numId w:val="4"/>
        </w:numPr>
        <w:rPr>
          <w:rFonts w:cs="Times New Roman"/>
          <w:b/>
          <w:szCs w:val="24"/>
        </w:rPr>
      </w:pPr>
      <w:r w:rsidRPr="00593968">
        <w:rPr>
          <w:rFonts w:cs="Times New Roman"/>
          <w:b/>
          <w:szCs w:val="24"/>
        </w:rPr>
        <w:t>Para concluir</w:t>
      </w:r>
    </w:p>
    <w:p w:rsidR="00D67A7A" w:rsidRPr="00593968" w:rsidRDefault="005C36C4" w:rsidP="002D2C8C">
      <w:pPr>
        <w:rPr>
          <w:rFonts w:cs="Times New Roman"/>
          <w:szCs w:val="24"/>
        </w:rPr>
      </w:pPr>
      <w:r w:rsidRPr="005C36C4">
        <w:rPr>
          <w:rFonts w:cs="Times New Roman"/>
          <w:szCs w:val="24"/>
        </w:rPr>
        <w:t xml:space="preserve">O mundo das imagens nos meios digitais pressiona os adolescentes do mundo atual? </w:t>
      </w:r>
      <w:r w:rsidR="00FB4697" w:rsidRPr="00593968">
        <w:rPr>
          <w:rFonts w:cs="Times New Roman"/>
          <w:szCs w:val="24"/>
        </w:rPr>
        <w:t xml:space="preserve">Sem dúvida, com um </w:t>
      </w:r>
      <w:r w:rsidR="00D67A7A" w:rsidRPr="00593968">
        <w:rPr>
          <w:rFonts w:cs="Times New Roman"/>
          <w:szCs w:val="24"/>
        </w:rPr>
        <w:t xml:space="preserve">convite </w:t>
      </w:r>
      <w:r w:rsidR="00FB4697" w:rsidRPr="00593968">
        <w:rPr>
          <w:rFonts w:cs="Times New Roman"/>
          <w:szCs w:val="24"/>
        </w:rPr>
        <w:t xml:space="preserve">permanente </w:t>
      </w:r>
      <w:r w:rsidR="00D67A7A" w:rsidRPr="00593968">
        <w:rPr>
          <w:rFonts w:cs="Times New Roman"/>
          <w:szCs w:val="24"/>
        </w:rPr>
        <w:t xml:space="preserve">para </w:t>
      </w:r>
      <w:r w:rsidR="00FB4697" w:rsidRPr="00593968">
        <w:rPr>
          <w:rFonts w:cs="Times New Roman"/>
          <w:szCs w:val="24"/>
        </w:rPr>
        <w:t>livra</w:t>
      </w:r>
      <w:r w:rsidR="00D67A7A" w:rsidRPr="00593968">
        <w:rPr>
          <w:rFonts w:cs="Times New Roman"/>
          <w:szCs w:val="24"/>
        </w:rPr>
        <w:t xml:space="preserve">r-se </w:t>
      </w:r>
      <w:r w:rsidR="00FB4697" w:rsidRPr="00593968">
        <w:rPr>
          <w:rFonts w:cs="Times New Roman"/>
          <w:szCs w:val="24"/>
        </w:rPr>
        <w:t>do falo</w:t>
      </w:r>
      <w:r w:rsidR="00D67A7A" w:rsidRPr="00593968">
        <w:rPr>
          <w:rFonts w:cs="Times New Roman"/>
          <w:szCs w:val="24"/>
        </w:rPr>
        <w:t>. Imperam os adolescentes no mundo das imagens? Também, pois “o jovem’ está mais ligado ao consumo. Desde a Segunda Revolução Industrial “os grandes setores do aparato industrial se consagram a produzir para o consumo adolescente”</w:t>
      </w:r>
      <w:r w:rsidR="00D67A7A" w:rsidRPr="00593968">
        <w:rPr>
          <w:rStyle w:val="FootnoteReference"/>
          <w:rFonts w:cs="Times New Roman"/>
          <w:szCs w:val="24"/>
        </w:rPr>
        <w:footnoteReference w:id="18"/>
      </w:r>
      <w:r w:rsidR="00D67A7A" w:rsidRPr="00593968">
        <w:rPr>
          <w:rFonts w:cs="Times New Roman"/>
          <w:szCs w:val="24"/>
        </w:rPr>
        <w:t>.</w:t>
      </w:r>
    </w:p>
    <w:p w:rsidR="00040861" w:rsidRPr="00593968" w:rsidRDefault="001A3583" w:rsidP="002D2C8C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Depois de nos advertir que a vida </w:t>
      </w:r>
      <w:r w:rsidRPr="00593968">
        <w:rPr>
          <w:rFonts w:cs="Times New Roman"/>
          <w:i/>
          <w:szCs w:val="24"/>
        </w:rPr>
        <w:t>online</w:t>
      </w:r>
      <w:r w:rsidRPr="00593968">
        <w:rPr>
          <w:rFonts w:cs="Times New Roman"/>
          <w:szCs w:val="24"/>
        </w:rPr>
        <w:t xml:space="preserve"> não é uma falsa vida, Marcus André Vieira, referindo-se à passagem da vida </w:t>
      </w:r>
      <w:r w:rsidRPr="00593968">
        <w:rPr>
          <w:rFonts w:cs="Times New Roman"/>
          <w:i/>
          <w:szCs w:val="24"/>
        </w:rPr>
        <w:t>online</w:t>
      </w:r>
      <w:r w:rsidRPr="00593968">
        <w:rPr>
          <w:rFonts w:cs="Times New Roman"/>
          <w:szCs w:val="24"/>
        </w:rPr>
        <w:t xml:space="preserve"> à vida </w:t>
      </w:r>
      <w:r w:rsidRPr="00593968">
        <w:rPr>
          <w:rFonts w:cs="Times New Roman"/>
          <w:i/>
          <w:szCs w:val="24"/>
        </w:rPr>
        <w:t xml:space="preserve">offline, </w:t>
      </w:r>
      <w:r w:rsidR="008927BF" w:rsidRPr="00593968">
        <w:rPr>
          <w:rFonts w:cs="Times New Roman"/>
          <w:szCs w:val="24"/>
        </w:rPr>
        <w:t xml:space="preserve">introduz a pergunta sobre onde está para um sujeito os pontos de articulação e de passagem entre as duas vidas. Pontos de articulação e passagem necessariamente vinculados à economia de gozo de cada adolescente. E é lá, na possibilidade de construir uma borda e uma maneira de fazer com esse gozo inédito que emerge para cada um e gera desatinos, que cada </w:t>
      </w:r>
      <w:r w:rsidR="008927BF" w:rsidRPr="00593968">
        <w:rPr>
          <w:rFonts w:cs="Times New Roman"/>
          <w:i/>
          <w:szCs w:val="24"/>
        </w:rPr>
        <w:t>parlêtre</w:t>
      </w:r>
      <w:r w:rsidR="00D67A7A" w:rsidRPr="00593968">
        <w:rPr>
          <w:rFonts w:cs="Times New Roman"/>
          <w:szCs w:val="24"/>
        </w:rPr>
        <w:t xml:space="preserve"> </w:t>
      </w:r>
      <w:r w:rsidR="008927BF" w:rsidRPr="00593968">
        <w:rPr>
          <w:rFonts w:cs="Times New Roman"/>
          <w:szCs w:val="24"/>
        </w:rPr>
        <w:t xml:space="preserve">encontrará pontos de articulação e passagem ou, pelo contrário, a entrada em uma floresta pródiga em falsas promessas de que o impossível é possível. </w:t>
      </w:r>
      <w:r w:rsidR="00FB4697" w:rsidRPr="00593968">
        <w:rPr>
          <w:rFonts w:cs="Times New Roman"/>
          <w:szCs w:val="24"/>
        </w:rPr>
        <w:t xml:space="preserve">  </w:t>
      </w:r>
      <w:r w:rsidR="001D031D" w:rsidRPr="00593968">
        <w:rPr>
          <w:rFonts w:cs="Times New Roman"/>
          <w:szCs w:val="24"/>
        </w:rPr>
        <w:t xml:space="preserve"> </w:t>
      </w:r>
      <w:r w:rsidR="00AC791D" w:rsidRPr="00593968">
        <w:rPr>
          <w:rFonts w:cs="Times New Roman"/>
          <w:szCs w:val="24"/>
        </w:rPr>
        <w:t xml:space="preserve">  </w:t>
      </w:r>
      <w:r w:rsidR="00D360D8" w:rsidRPr="00593968">
        <w:rPr>
          <w:rFonts w:cs="Times New Roman"/>
          <w:szCs w:val="24"/>
        </w:rPr>
        <w:t xml:space="preserve">   </w:t>
      </w:r>
    </w:p>
    <w:p w:rsidR="00A14099" w:rsidRDefault="00A14099" w:rsidP="00FF19E1">
      <w:pPr>
        <w:rPr>
          <w:rFonts w:cs="Times New Roman"/>
          <w:szCs w:val="24"/>
        </w:rPr>
      </w:pPr>
      <w:r w:rsidRPr="00593968">
        <w:rPr>
          <w:rFonts w:cs="Times New Roman"/>
          <w:szCs w:val="24"/>
        </w:rPr>
        <w:t xml:space="preserve">É a clínica que, frente às novas manifestações que </w:t>
      </w:r>
      <w:r w:rsidRPr="00D338F7">
        <w:rPr>
          <w:rFonts w:cs="Times New Roman"/>
          <w:szCs w:val="24"/>
        </w:rPr>
        <w:t>evidenciam</w:t>
      </w:r>
      <w:r w:rsidRPr="00593968">
        <w:rPr>
          <w:rFonts w:cs="Times New Roman"/>
          <w:szCs w:val="24"/>
        </w:rPr>
        <w:t xml:space="preserve"> o mal-estar do </w:t>
      </w:r>
      <w:r w:rsidRPr="00593968">
        <w:rPr>
          <w:rFonts w:cs="Times New Roman"/>
          <w:i/>
          <w:szCs w:val="24"/>
        </w:rPr>
        <w:t>parlêtre</w:t>
      </w:r>
      <w:r w:rsidRPr="00593968">
        <w:rPr>
          <w:rFonts w:cs="Times New Roman"/>
          <w:szCs w:val="24"/>
        </w:rPr>
        <w:t xml:space="preserve">, exige-nos situar nosso lugar como analistas diante do </w:t>
      </w:r>
      <w:r w:rsidRPr="00593968">
        <w:rPr>
          <w:rFonts w:cs="Times New Roman"/>
          <w:i/>
          <w:szCs w:val="24"/>
        </w:rPr>
        <w:t>parlêtre</w:t>
      </w:r>
      <w:r w:rsidRPr="00593968">
        <w:rPr>
          <w:rFonts w:cs="Times New Roman"/>
          <w:szCs w:val="24"/>
        </w:rPr>
        <w:t xml:space="preserve"> “enredado”, capturado, submetido ao império de um campo como o virtual, que o seduz com sua promessa de gozo imediato sem divisão subjetiva. Apenas não se deve esquecer que no campo virtual o </w:t>
      </w:r>
      <w:r w:rsidRPr="00593968">
        <w:rPr>
          <w:rFonts w:cs="Times New Roman"/>
          <w:i/>
          <w:szCs w:val="24"/>
        </w:rPr>
        <w:t>parlêtre</w:t>
      </w:r>
      <w:r w:rsidRPr="00593968">
        <w:rPr>
          <w:rFonts w:cs="Times New Roman"/>
          <w:szCs w:val="24"/>
        </w:rPr>
        <w:t xml:space="preserve"> falha, que os mal-entendidos que se evitam igualmente aparecem,</w:t>
      </w:r>
      <w:r w:rsidR="00D338F7">
        <w:rPr>
          <w:rFonts w:cs="Times New Roman"/>
          <w:szCs w:val="24"/>
        </w:rPr>
        <w:t xml:space="preserve"> </w:t>
      </w:r>
      <w:r w:rsidRPr="00593968">
        <w:rPr>
          <w:rFonts w:cs="Times New Roman"/>
          <w:szCs w:val="24"/>
        </w:rPr>
        <w:t xml:space="preserve">que o impossível da relação sexual que trata de escamotear por meio da omissão </w:t>
      </w:r>
      <w:r w:rsidR="00D338F7">
        <w:rPr>
          <w:rFonts w:cs="Times New Roman"/>
          <w:szCs w:val="24"/>
        </w:rPr>
        <w:t xml:space="preserve">do </w:t>
      </w:r>
      <w:r w:rsidRPr="00593968">
        <w:rPr>
          <w:rFonts w:cs="Times New Roman"/>
          <w:szCs w:val="24"/>
        </w:rPr>
        <w:t>corpo nas telas se sintomatizam</w:t>
      </w:r>
      <w:r w:rsidR="005C36C4">
        <w:rPr>
          <w:rFonts w:cs="Times New Roman"/>
          <w:szCs w:val="24"/>
        </w:rPr>
        <w:t>,</w:t>
      </w:r>
      <w:r w:rsidRPr="00593968">
        <w:rPr>
          <w:rFonts w:cs="Times New Roman"/>
          <w:szCs w:val="24"/>
        </w:rPr>
        <w:t xml:space="preserve"> </w:t>
      </w:r>
      <w:r w:rsidR="005C36C4" w:rsidRPr="00593968">
        <w:rPr>
          <w:rFonts w:cs="Times New Roman"/>
          <w:szCs w:val="24"/>
        </w:rPr>
        <w:t>pois</w:t>
      </w:r>
      <w:r w:rsidRPr="00593968">
        <w:rPr>
          <w:rFonts w:cs="Times New Roman"/>
          <w:szCs w:val="24"/>
        </w:rPr>
        <w:t xml:space="preserve"> no impéri</w:t>
      </w:r>
      <w:r w:rsidR="0020333B" w:rsidRPr="00593968">
        <w:rPr>
          <w:rFonts w:cs="Times New Roman"/>
          <w:szCs w:val="24"/>
        </w:rPr>
        <w:t>o</w:t>
      </w:r>
      <w:r w:rsidRPr="00593968">
        <w:rPr>
          <w:rFonts w:cs="Times New Roman"/>
          <w:szCs w:val="24"/>
        </w:rPr>
        <w:t xml:space="preserve"> das imagens o gozo toma o corpo de uma maneira ou </w:t>
      </w:r>
      <w:r w:rsidR="00D338F7">
        <w:rPr>
          <w:rFonts w:cs="Times New Roman"/>
          <w:szCs w:val="24"/>
        </w:rPr>
        <w:t xml:space="preserve">de </w:t>
      </w:r>
      <w:r w:rsidRPr="00593968">
        <w:rPr>
          <w:rFonts w:cs="Times New Roman"/>
          <w:szCs w:val="24"/>
        </w:rPr>
        <w:t>outra: como excesso,</w:t>
      </w:r>
      <w:r w:rsidR="0020333B" w:rsidRPr="00593968">
        <w:rPr>
          <w:rFonts w:cs="Times New Roman"/>
          <w:szCs w:val="24"/>
        </w:rPr>
        <w:t xml:space="preserve"> </w:t>
      </w:r>
      <w:r w:rsidRPr="00593968">
        <w:rPr>
          <w:rFonts w:cs="Times New Roman"/>
          <w:szCs w:val="24"/>
        </w:rPr>
        <w:t xml:space="preserve">como </w:t>
      </w:r>
      <w:r w:rsidR="0020333B" w:rsidRPr="00593968">
        <w:rPr>
          <w:rFonts w:cs="Times New Roman"/>
          <w:szCs w:val="24"/>
        </w:rPr>
        <w:t xml:space="preserve">falta ou como angústia. </w:t>
      </w:r>
      <w:r w:rsidR="00D9460F" w:rsidRPr="00593968">
        <w:rPr>
          <w:rFonts w:cs="Times New Roman"/>
          <w:szCs w:val="24"/>
        </w:rPr>
        <w:t>É precisamente frente a isso que “não anda” que a psicanálise tem condições de possibilidade.</w:t>
      </w:r>
      <w:r w:rsidR="00975653" w:rsidRPr="00593968">
        <w:rPr>
          <w:rFonts w:cs="Times New Roman"/>
          <w:szCs w:val="24"/>
        </w:rPr>
        <w:t xml:space="preserve"> Márcia Mezêncio</w:t>
      </w:r>
      <w:r w:rsidR="00975653" w:rsidRPr="00593968">
        <w:rPr>
          <w:rStyle w:val="FootnoteReference"/>
          <w:rFonts w:cs="Times New Roman"/>
          <w:szCs w:val="24"/>
        </w:rPr>
        <w:footnoteReference w:id="19"/>
      </w:r>
      <w:r w:rsidR="00975653" w:rsidRPr="00593968">
        <w:rPr>
          <w:rFonts w:cs="Times New Roman"/>
          <w:szCs w:val="24"/>
        </w:rPr>
        <w:t xml:space="preserve"> afirma que </w:t>
      </w:r>
      <w:r w:rsidR="00750FDA" w:rsidRPr="005C36C4">
        <w:rPr>
          <w:rFonts w:cs="Times New Roman"/>
          <w:szCs w:val="24"/>
        </w:rPr>
        <w:t>“</w:t>
      </w:r>
      <w:r w:rsidR="00975653" w:rsidRPr="005C36C4">
        <w:rPr>
          <w:rFonts w:cs="Times New Roman"/>
          <w:szCs w:val="24"/>
        </w:rPr>
        <w:t>a</w:t>
      </w:r>
      <w:r w:rsidR="00975653" w:rsidRPr="00593968">
        <w:rPr>
          <w:rFonts w:cs="Times New Roman"/>
          <w:szCs w:val="24"/>
        </w:rPr>
        <w:t xml:space="preserve"> posição do analista aponta para um pragmatismo paradoxal</w:t>
      </w:r>
      <w:r w:rsidR="006139AA" w:rsidRPr="00593968">
        <w:rPr>
          <w:rFonts w:cs="Times New Roman"/>
          <w:szCs w:val="24"/>
        </w:rPr>
        <w:t xml:space="preserve"> no qual </w:t>
      </w:r>
      <w:r w:rsidR="00975653" w:rsidRPr="00593968">
        <w:rPr>
          <w:rFonts w:cs="Times New Roman"/>
          <w:szCs w:val="24"/>
        </w:rPr>
        <w:t xml:space="preserve">o </w:t>
      </w:r>
      <w:r w:rsidR="00975653" w:rsidRPr="00593968">
        <w:rPr>
          <w:rFonts w:cs="Times New Roman"/>
          <w:i/>
          <w:szCs w:val="24"/>
        </w:rPr>
        <w:t>isso funciona</w:t>
      </w:r>
      <w:r w:rsidR="00975653" w:rsidRPr="00593968">
        <w:rPr>
          <w:rFonts w:cs="Times New Roman"/>
          <w:szCs w:val="24"/>
        </w:rPr>
        <w:t xml:space="preserve"> se desloca para um </w:t>
      </w:r>
      <w:r w:rsidR="00975653" w:rsidRPr="00593968">
        <w:rPr>
          <w:rFonts w:cs="Times New Roman"/>
          <w:i/>
          <w:szCs w:val="24"/>
        </w:rPr>
        <w:t xml:space="preserve">isso falha, </w:t>
      </w:r>
      <w:r w:rsidR="00975653" w:rsidRPr="00593968">
        <w:rPr>
          <w:rFonts w:cs="Times New Roman"/>
          <w:szCs w:val="24"/>
        </w:rPr>
        <w:t>mas falha de uma boa maneira, não se deixando enganar pela satisfaç</w:t>
      </w:r>
      <w:r w:rsidR="006139AA" w:rsidRPr="00593968">
        <w:rPr>
          <w:rFonts w:cs="Times New Roman"/>
          <w:szCs w:val="24"/>
        </w:rPr>
        <w:t xml:space="preserve">ão </w:t>
      </w:r>
      <w:r w:rsidR="00975653" w:rsidRPr="00593968">
        <w:rPr>
          <w:rFonts w:cs="Times New Roman"/>
          <w:szCs w:val="24"/>
        </w:rPr>
        <w:t>ilusória d</w:t>
      </w:r>
      <w:r w:rsidR="006139AA" w:rsidRPr="00593968">
        <w:rPr>
          <w:rFonts w:cs="Times New Roman"/>
          <w:szCs w:val="24"/>
        </w:rPr>
        <w:t>o</w:t>
      </w:r>
      <w:r w:rsidR="00975653" w:rsidRPr="00593968">
        <w:rPr>
          <w:rFonts w:cs="Times New Roman"/>
          <w:szCs w:val="24"/>
        </w:rPr>
        <w:t xml:space="preserve"> mais de gozar...”.</w:t>
      </w:r>
    </w:p>
    <w:p w:rsidR="00BB3AC5" w:rsidRDefault="00BB3AC5" w:rsidP="00FF19E1">
      <w:pPr>
        <w:rPr>
          <w:rFonts w:cs="Times New Roman"/>
          <w:szCs w:val="24"/>
        </w:rPr>
      </w:pPr>
    </w:p>
    <w:p w:rsidR="00BB3AC5" w:rsidRPr="00593968" w:rsidRDefault="00BB3AC5" w:rsidP="00FF19E1">
      <w:pPr>
        <w:rPr>
          <w:rFonts w:cs="Times New Roman"/>
          <w:szCs w:val="24"/>
        </w:rPr>
      </w:pPr>
      <w:r>
        <w:rPr>
          <w:rFonts w:cs="Times New Roman"/>
          <w:szCs w:val="24"/>
        </w:rPr>
        <w:t>Tradu</w:t>
      </w:r>
      <w:r>
        <w:t>ção: Gabriela Mansur</w:t>
      </w:r>
    </w:p>
    <w:sectPr w:rsidR="00BB3AC5" w:rsidRPr="00593968" w:rsidSect="00F20BDA">
      <w:footnotePr>
        <w:numRestart w:val="eachSect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21" w:rsidRDefault="00262A21" w:rsidP="002E4FEC">
      <w:r>
        <w:separator/>
      </w:r>
    </w:p>
  </w:endnote>
  <w:endnote w:type="continuationSeparator" w:id="0">
    <w:p w:rsidR="00262A21" w:rsidRDefault="00262A21" w:rsidP="002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21" w:rsidRDefault="00262A21" w:rsidP="002E4FEC">
      <w:r>
        <w:separator/>
      </w:r>
    </w:p>
  </w:footnote>
  <w:footnote w:type="continuationSeparator" w:id="0">
    <w:p w:rsidR="00262A21" w:rsidRDefault="00262A21" w:rsidP="002E4FEC">
      <w:r>
        <w:continuationSeparator/>
      </w:r>
    </w:p>
  </w:footnote>
  <w:footnote w:id="1">
    <w:p w:rsidR="002E4FEC" w:rsidRPr="004D0FD9" w:rsidRDefault="002E4FEC" w:rsidP="004D0FD9">
      <w:pPr>
        <w:pStyle w:val="NOTARODAPE"/>
      </w:pPr>
      <w:r w:rsidRPr="004D0FD9">
        <w:rPr>
          <w:rStyle w:val="FootnoteReference"/>
          <w:vertAlign w:val="baseline"/>
        </w:rPr>
        <w:footnoteRef/>
      </w:r>
      <w:r w:rsidRPr="004D0FD9">
        <w:t xml:space="preserve"> Adriana Chacín e Mariana Tulli são associadas da NEL-Maracaibo. Diego Tirado e Zulma Juchani são associados da NEL – Cochabamba. Nuris Martelo e Patrícia Montoya são associadas da NEL – Cali. Jaime Castro  é membro da AMP e da NEL – Cali. Adolfo Ruiz é membro da AMP e da NEL – Medellín. </w:t>
      </w:r>
    </w:p>
  </w:footnote>
  <w:footnote w:id="2">
    <w:p w:rsidR="00A47C79" w:rsidRDefault="00A47C79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 w:rsidRPr="00876D22">
        <w:t>Miller, J.-A., En dirección a la adolescencia</w:t>
      </w:r>
      <w:r w:rsidR="00435AF1">
        <w:t xml:space="preserve">. </w:t>
      </w:r>
      <w:r w:rsidR="00435AF1" w:rsidRPr="00F2149E">
        <w:t>Intervención de clausura de la 3° Jornada del Institut de l’Enfant “Interpretar al niño”, que tuvo lugar en el Palais de Congrès de Issy-Les-Moulineaux el sábado 21 de marzo de 2015. Disponible en francés en http://www.lacan-universite.fr/wp-content/uploads/2015/04/en_direction_de_ladolescence-J_A-Miller-ie.pdf</w:t>
      </w:r>
    </w:p>
  </w:footnote>
  <w:footnote w:id="3">
    <w:p w:rsidR="00A47C79" w:rsidRPr="00435AF1" w:rsidRDefault="00A47C79" w:rsidP="00FF19E1">
      <w:pPr>
        <w:pStyle w:val="NOTARODAPE"/>
      </w:pPr>
      <w:r>
        <w:rPr>
          <w:rStyle w:val="FootnoteReference"/>
        </w:rPr>
        <w:footnoteRef/>
      </w:r>
      <w:r w:rsidRPr="00435AF1">
        <w:t xml:space="preserve"> </w:t>
      </w:r>
      <w:r w:rsidR="00435AF1" w:rsidRPr="000259C5">
        <w:rPr>
          <w:i/>
        </w:rPr>
        <w:t>Cfr</w:t>
      </w:r>
      <w:r w:rsidR="00435AF1" w:rsidRPr="00876D22">
        <w:t>. Miller, J.-A., Una fantasía.</w:t>
      </w:r>
      <w:r w:rsidR="00435AF1">
        <w:t xml:space="preserve"> En: Punto cenit: Política, religión y el psicoanálisis. Buenos Aires: Colección Diva, 2012.  Pag. 37-54</w:t>
      </w:r>
    </w:p>
  </w:footnote>
  <w:footnote w:id="4">
    <w:p w:rsidR="00EA37B3" w:rsidRDefault="00EA37B3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 w:rsidRPr="00876D22">
        <w:t>Cfr. Kurek, A., Virtualidad. En</w:t>
      </w:r>
      <w:r w:rsidR="00435AF1">
        <w:t>:</w:t>
      </w:r>
      <w:r w:rsidR="00435AF1" w:rsidRPr="00876D22">
        <w:t xml:space="preserve"> S</w:t>
      </w:r>
      <w:r w:rsidR="00435AF1">
        <w:t>c</w:t>
      </w:r>
      <w:r w:rsidR="00435AF1" w:rsidRPr="00876D22">
        <w:t>ilicet.</w:t>
      </w:r>
      <w:r w:rsidR="00435AF1">
        <w:t xml:space="preserve"> El orden simbólico en el siglo XXI: No es más lo que era. Qué consecuencias para la cura. Buenos Aires: Grama Ediciones, 2011. Págs. 363-365</w:t>
      </w:r>
    </w:p>
  </w:footnote>
  <w:footnote w:id="5">
    <w:p w:rsidR="00B916F8" w:rsidRDefault="00B916F8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 w:rsidRPr="00876D22">
        <w:t xml:space="preserve">Vieira, M. A., La imagen y el cuerpo. </w:t>
      </w:r>
      <w:r w:rsidR="00435AF1">
        <w:t>En:</w:t>
      </w:r>
      <w:r w:rsidR="00435AF1" w:rsidRPr="00876D22">
        <w:t xml:space="preserve"> Mediodicho</w:t>
      </w:r>
      <w:r w:rsidR="00435AF1">
        <w:t>. Revista anual de psicoanálisis. Publicación de la Escuela de la Orientación Lacaniana, Sección Córdoba. N° 40, Septiembre de 2014. Págs. 27-30</w:t>
      </w:r>
    </w:p>
  </w:footnote>
  <w:footnote w:id="6">
    <w:p w:rsidR="00091358" w:rsidRDefault="00091358" w:rsidP="00091358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0E59DB">
        <w:t>Miller, J.-A. Prologo para Damasia. En: Amadeo de Freda</w:t>
      </w:r>
      <w:r w:rsidR="008F7DCB">
        <w:t>,</w:t>
      </w:r>
      <w:r w:rsidR="000E59DB">
        <w:t xml:space="preserve"> Damasia. El adolescente actual. Nociones clínic</w:t>
      </w:r>
      <w:r w:rsidR="008F7DCB">
        <w:t>a</w:t>
      </w:r>
      <w:r w:rsidR="000E59DB">
        <w:t xml:space="preserve">s. San Martín: Universidad </w:t>
      </w:r>
      <w:r w:rsidR="008F7DCB">
        <w:t xml:space="preserve">Nacional </w:t>
      </w:r>
      <w:r w:rsidR="000E59DB">
        <w:t>de Gral. San Martín. UNSAM EDITA; Fundación CIPAC, 2015. Pág. 9.</w:t>
      </w:r>
    </w:p>
  </w:footnote>
  <w:footnote w:id="7">
    <w:p w:rsidR="00194157" w:rsidRDefault="00194157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>
        <w:t>Lacan, J., Prefacio a El despertar de primavera. En: Otros escritos. Buenos Aires: Paidós, 2012. Pág. 587</w:t>
      </w:r>
    </w:p>
  </w:footnote>
  <w:footnote w:id="8">
    <w:p w:rsidR="00F56060" w:rsidRDefault="00F56060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>
        <w:t xml:space="preserve">Amadeo de F., D., El adolescente actual. </w:t>
      </w:r>
      <w:r w:rsidR="00435AF1" w:rsidRPr="00876D22">
        <w:t>Nociones clínicas</w:t>
      </w:r>
      <w:r w:rsidR="00435AF1">
        <w:t>. San Martín: Universidad Nacional de Gral. San Martín. UNSAM EDITA; Fundación CIPAC, 2015. Pág. 73</w:t>
      </w:r>
    </w:p>
  </w:footnote>
  <w:footnote w:id="9">
    <w:p w:rsidR="00425CB6" w:rsidRDefault="00425CB6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 w:rsidRPr="00A61783">
        <w:rPr>
          <w:i/>
        </w:rPr>
        <w:t>Cfr</w:t>
      </w:r>
      <w:r w:rsidR="00435AF1">
        <w:t>. Freud, S., Cartas de Juventud. Barcelona: Gedisa, 1989</w:t>
      </w:r>
    </w:p>
  </w:footnote>
  <w:footnote w:id="10">
    <w:p w:rsidR="00103095" w:rsidRDefault="00103095" w:rsidP="0053273B">
      <w:pPr>
        <w:pStyle w:val="NOTARODAPE"/>
        <w:jc w:val="left"/>
      </w:pPr>
      <w:r>
        <w:rPr>
          <w:rStyle w:val="FootnoteReference"/>
        </w:rPr>
        <w:footnoteRef/>
      </w:r>
      <w:r>
        <w:t xml:space="preserve"> </w:t>
      </w:r>
      <w:r w:rsidR="00435AF1">
        <w:t xml:space="preserve">Tarrab, M., El ojo bulímico y el lobo. Documento de Internet. Disponible en: </w:t>
      </w:r>
      <w:r w:rsidR="00435AF1" w:rsidRPr="000A0079">
        <w:t>http://oimperiodasimagens.com.br/es/faq-items/el-ojo-bulimico-y-el-lobo-mauricio-tarrab/</w:t>
      </w:r>
    </w:p>
  </w:footnote>
  <w:footnote w:id="11">
    <w:p w:rsidR="00276FAC" w:rsidRDefault="00276FAC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>
        <w:t>Idem</w:t>
      </w:r>
      <w:r w:rsidR="00435AF1" w:rsidRPr="00876D22">
        <w:t>.</w:t>
      </w:r>
    </w:p>
  </w:footnote>
  <w:footnote w:id="12">
    <w:p w:rsidR="00C664DD" w:rsidRPr="00435AF1" w:rsidRDefault="00C664DD" w:rsidP="00FF19E1">
      <w:pPr>
        <w:pStyle w:val="NOTARODAPE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35AF1" w:rsidRPr="00876D22">
        <w:t>Miller, J.-A. En dirección a la adolescencia</w:t>
      </w:r>
      <w:r w:rsidR="00435AF1">
        <w:t xml:space="preserve">. </w:t>
      </w:r>
      <w:r w:rsidR="00435AF1" w:rsidRPr="00435AF1">
        <w:rPr>
          <w:lang w:val="en-US"/>
        </w:rPr>
        <w:t>Op cit.</w:t>
      </w:r>
    </w:p>
  </w:footnote>
  <w:footnote w:id="13">
    <w:p w:rsidR="00167854" w:rsidRDefault="00167854" w:rsidP="00FF19E1">
      <w:pPr>
        <w:pStyle w:val="NOTARODAPE"/>
      </w:pPr>
      <w:r>
        <w:rPr>
          <w:rStyle w:val="FootnoteReference"/>
        </w:rPr>
        <w:footnoteRef/>
      </w:r>
      <w:r w:rsidRPr="00435AF1">
        <w:rPr>
          <w:lang w:val="en-US"/>
        </w:rPr>
        <w:t xml:space="preserve"> </w:t>
      </w:r>
      <w:r w:rsidR="00435AF1" w:rsidRPr="00876D22">
        <w:rPr>
          <w:rFonts w:cs="Times New Roman"/>
          <w:lang w:val="es-AR"/>
        </w:rPr>
        <w:t xml:space="preserve">Pfauwadel, A., "iPhone </w:t>
      </w:r>
      <w:r w:rsidR="00435AF1">
        <w:rPr>
          <w:rFonts w:cs="Times New Roman"/>
          <w:lang w:val="es-AR"/>
        </w:rPr>
        <w:t>&amp;</w:t>
      </w:r>
      <w:r w:rsidR="00435AF1" w:rsidRPr="00876D22">
        <w:rPr>
          <w:rFonts w:cs="Times New Roman"/>
          <w:lang w:val="es-AR"/>
        </w:rPr>
        <w:t xml:space="preserve"> iPad"</w:t>
      </w:r>
      <w:r w:rsidR="00435AF1">
        <w:rPr>
          <w:rFonts w:cs="Times New Roman"/>
          <w:lang w:val="es-AR"/>
        </w:rPr>
        <w:t xml:space="preserve">. En: </w:t>
      </w:r>
      <w:r w:rsidR="00435AF1" w:rsidRPr="00876D22">
        <w:rPr>
          <w:rFonts w:cs="Times New Roman"/>
          <w:lang w:val="es-AR"/>
        </w:rPr>
        <w:t>Un Real para el siglo XXI</w:t>
      </w:r>
      <w:r w:rsidR="00435AF1">
        <w:rPr>
          <w:rFonts w:cs="Times New Roman"/>
          <w:lang w:val="es-AR"/>
        </w:rPr>
        <w:t>:</w:t>
      </w:r>
      <w:r w:rsidR="00435AF1" w:rsidRPr="00FA236C">
        <w:rPr>
          <w:rFonts w:cs="Times New Roman"/>
          <w:lang w:val="es-AR"/>
        </w:rPr>
        <w:t xml:space="preserve"> </w:t>
      </w:r>
      <w:r w:rsidR="00435AF1" w:rsidRPr="00876D22">
        <w:rPr>
          <w:rFonts w:cs="Times New Roman"/>
          <w:lang w:val="es-AR"/>
        </w:rPr>
        <w:t>Scilicet</w:t>
      </w:r>
      <w:r w:rsidR="00435AF1">
        <w:rPr>
          <w:rFonts w:cs="Times New Roman"/>
          <w:lang w:val="es-AR"/>
        </w:rPr>
        <w:t>.</w:t>
      </w:r>
      <w:r w:rsidR="00435AF1" w:rsidRPr="00876D22">
        <w:rPr>
          <w:rFonts w:cs="Times New Roman"/>
          <w:lang w:val="es-AR"/>
        </w:rPr>
        <w:t xml:space="preserve"> </w:t>
      </w:r>
      <w:r w:rsidR="00435AF1">
        <w:rPr>
          <w:rFonts w:cs="Times New Roman"/>
          <w:lang w:val="es-AR"/>
        </w:rPr>
        <w:t>Olivos:</w:t>
      </w:r>
      <w:r w:rsidR="00435AF1" w:rsidRPr="00876D22">
        <w:rPr>
          <w:rFonts w:cs="Times New Roman"/>
          <w:lang w:val="es-AR"/>
        </w:rPr>
        <w:t xml:space="preserve"> Grama</w:t>
      </w:r>
      <w:r w:rsidR="00435AF1">
        <w:rPr>
          <w:rFonts w:cs="Times New Roman"/>
          <w:lang w:val="es-AR"/>
        </w:rPr>
        <w:t xml:space="preserve"> Ediciones</w:t>
      </w:r>
      <w:r w:rsidR="00435AF1" w:rsidRPr="00876D22">
        <w:rPr>
          <w:rFonts w:cs="Times New Roman"/>
          <w:lang w:val="es-AR"/>
        </w:rPr>
        <w:t>, 2014</w:t>
      </w:r>
      <w:r w:rsidR="00435AF1">
        <w:rPr>
          <w:rFonts w:cs="Times New Roman"/>
          <w:lang w:val="es-AR"/>
        </w:rPr>
        <w:t>.</w:t>
      </w:r>
      <w:r w:rsidR="00435AF1" w:rsidRPr="00876D22">
        <w:rPr>
          <w:rFonts w:cs="Times New Roman"/>
          <w:lang w:val="es-AR"/>
        </w:rPr>
        <w:t xml:space="preserve"> Pág. 408</w:t>
      </w:r>
      <w:r w:rsidR="00435AF1">
        <w:rPr>
          <w:rFonts w:cs="Times New Roman"/>
          <w:lang w:val="es-AR"/>
        </w:rPr>
        <w:t>.</w:t>
      </w:r>
    </w:p>
  </w:footnote>
  <w:footnote w:id="14">
    <w:p w:rsidR="00427842" w:rsidRDefault="00427842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 w:rsidRPr="00876D22">
        <w:t>Cottet, S., El sexo débil de los adolescentes</w:t>
      </w:r>
      <w:r w:rsidR="00435AF1">
        <w:t xml:space="preserve"> ¿sexo máquina o mitología del corazón? En: 12 estudios freudianos. San Martín: Universidad Nacional de Gral. San Martín. UNSAM EDITA; Fundación CIPAC, 2013. Pág. 73</w:t>
      </w:r>
    </w:p>
  </w:footnote>
  <w:footnote w:id="15">
    <w:p w:rsidR="00427842" w:rsidRDefault="00427842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>
        <w:rPr>
          <w:lang w:val="es-CO"/>
        </w:rPr>
        <w:t>Deltombe, H., Salir de la adolescencia. En: Adolescencias por venir. Fernando Martín Aduriz (Comp.). Madrid: Gredos, 2012. Pág. 127</w:t>
      </w:r>
    </w:p>
  </w:footnote>
  <w:footnote w:id="16">
    <w:p w:rsidR="00427842" w:rsidRDefault="00427842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435AF1">
        <w:rPr>
          <w:lang w:val="es-CO"/>
        </w:rPr>
        <w:t>Miller, J.-A., En dirección a la adolescencia. Op. cit</w:t>
      </w:r>
    </w:p>
  </w:footnote>
  <w:footnote w:id="17">
    <w:p w:rsidR="00F4361E" w:rsidRDefault="00F4361E" w:rsidP="009E18E6">
      <w:pPr>
        <w:pStyle w:val="NOTARODAPE"/>
        <w:jc w:val="left"/>
      </w:pPr>
      <w:r>
        <w:rPr>
          <w:rStyle w:val="FootnoteReference"/>
        </w:rPr>
        <w:footnoteRef/>
      </w:r>
      <w:r>
        <w:t xml:space="preserve"> </w:t>
      </w:r>
      <w:r w:rsidR="00435AF1">
        <w:rPr>
          <w:lang w:val="es-CO"/>
        </w:rPr>
        <w:t xml:space="preserve">Eco, Umberto. ¿Para qué sirve un profesor? Documento de Internet: </w:t>
      </w:r>
      <w:r w:rsidR="00435AF1" w:rsidRPr="00EB1D3E">
        <w:rPr>
          <w:lang w:val="es-CO"/>
        </w:rPr>
        <w:t>http://www.lanacion.com.ar/910427-de-que-sirve-el-profesor</w:t>
      </w:r>
    </w:p>
  </w:footnote>
  <w:footnote w:id="18">
    <w:p w:rsidR="00D67A7A" w:rsidRDefault="00D67A7A" w:rsidP="00FF19E1">
      <w:pPr>
        <w:pStyle w:val="NOTARODAPE"/>
      </w:pPr>
      <w:r>
        <w:rPr>
          <w:rStyle w:val="FootnoteReference"/>
        </w:rPr>
        <w:footnoteRef/>
      </w:r>
      <w:r>
        <w:t xml:space="preserve"> </w:t>
      </w:r>
      <w:r w:rsidR="00C51A90">
        <w:t>Miller, J.-A., Prologo para Damasia. Op. cit.</w:t>
      </w:r>
    </w:p>
  </w:footnote>
  <w:footnote w:id="19">
    <w:p w:rsidR="00975653" w:rsidRDefault="00975653" w:rsidP="009E18E6">
      <w:pPr>
        <w:pStyle w:val="NOTARODAPE"/>
        <w:jc w:val="left"/>
      </w:pPr>
      <w:r>
        <w:rPr>
          <w:rStyle w:val="FootnoteReference"/>
        </w:rPr>
        <w:footnoteRef/>
      </w:r>
      <w:r>
        <w:t xml:space="preserve"> </w:t>
      </w:r>
      <w:r w:rsidR="009E18E6">
        <w:t>Mezê</w:t>
      </w:r>
      <w:r w:rsidR="00C51A90">
        <w:t xml:space="preserve">ncio, M., </w:t>
      </w:r>
      <w:r w:rsidR="00C51A90">
        <w:rPr>
          <w:bCs/>
          <w:szCs w:val="24"/>
        </w:rPr>
        <w:t>A</w:t>
      </w:r>
      <w:r w:rsidR="00C51A90" w:rsidRPr="00361BCE">
        <w:rPr>
          <w:bCs/>
          <w:szCs w:val="24"/>
        </w:rPr>
        <w:t>dolescentes e o desatino do gozo</w:t>
      </w:r>
      <w:r w:rsidR="00C51A90">
        <w:rPr>
          <w:bCs/>
          <w:szCs w:val="24"/>
        </w:rPr>
        <w:t xml:space="preserve">. Documento de Internet. Disponible en: </w:t>
      </w:r>
      <w:r w:rsidR="00C51A90" w:rsidRPr="00361BCE">
        <w:rPr>
          <w:bCs/>
          <w:szCs w:val="24"/>
        </w:rPr>
        <w:t>http://www.institutopsicanalise-mg.com.br/psicanalise/almanaque/textos/numero3/2.%20Adolescentes%20e%20o%20destino%20do%20gozo%20-%20M%C3%A1rcia%20Mezencio.pdf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152"/>
    <w:multiLevelType w:val="hybridMultilevel"/>
    <w:tmpl w:val="F530D490"/>
    <w:lvl w:ilvl="0" w:tplc="C382C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56666"/>
    <w:multiLevelType w:val="hybridMultilevel"/>
    <w:tmpl w:val="45FC2838"/>
    <w:lvl w:ilvl="0" w:tplc="FFE48E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2323"/>
    <w:multiLevelType w:val="hybridMultilevel"/>
    <w:tmpl w:val="55760FEE"/>
    <w:lvl w:ilvl="0" w:tplc="1186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CDE"/>
    <w:multiLevelType w:val="hybridMultilevel"/>
    <w:tmpl w:val="EB38894A"/>
    <w:lvl w:ilvl="0" w:tplc="1C24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0AA7"/>
    <w:multiLevelType w:val="hybridMultilevel"/>
    <w:tmpl w:val="961ADE3C"/>
    <w:lvl w:ilvl="0" w:tplc="630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0"/>
    <w:rsid w:val="000123C2"/>
    <w:rsid w:val="00035A8A"/>
    <w:rsid w:val="00040861"/>
    <w:rsid w:val="00057294"/>
    <w:rsid w:val="00074DB9"/>
    <w:rsid w:val="00081650"/>
    <w:rsid w:val="00091358"/>
    <w:rsid w:val="000B77E5"/>
    <w:rsid w:val="000E59DB"/>
    <w:rsid w:val="00103095"/>
    <w:rsid w:val="0011445A"/>
    <w:rsid w:val="0013125B"/>
    <w:rsid w:val="00167854"/>
    <w:rsid w:val="00176386"/>
    <w:rsid w:val="00194157"/>
    <w:rsid w:val="001A3583"/>
    <w:rsid w:val="001D031D"/>
    <w:rsid w:val="001D4C90"/>
    <w:rsid w:val="001E3072"/>
    <w:rsid w:val="0020333B"/>
    <w:rsid w:val="00245832"/>
    <w:rsid w:val="00245C83"/>
    <w:rsid w:val="002474F8"/>
    <w:rsid w:val="00262A21"/>
    <w:rsid w:val="00276FAC"/>
    <w:rsid w:val="00277E03"/>
    <w:rsid w:val="002934E5"/>
    <w:rsid w:val="0029793C"/>
    <w:rsid w:val="002D2C8C"/>
    <w:rsid w:val="002E4FEC"/>
    <w:rsid w:val="00381500"/>
    <w:rsid w:val="00384CC4"/>
    <w:rsid w:val="003852C4"/>
    <w:rsid w:val="00386A03"/>
    <w:rsid w:val="003B551F"/>
    <w:rsid w:val="004037A7"/>
    <w:rsid w:val="004218E7"/>
    <w:rsid w:val="00425CB6"/>
    <w:rsid w:val="00427842"/>
    <w:rsid w:val="00434FA4"/>
    <w:rsid w:val="00435AF1"/>
    <w:rsid w:val="0045387C"/>
    <w:rsid w:val="004736E0"/>
    <w:rsid w:val="004A28CD"/>
    <w:rsid w:val="004A33C8"/>
    <w:rsid w:val="004C2699"/>
    <w:rsid w:val="004D0FD9"/>
    <w:rsid w:val="004D1200"/>
    <w:rsid w:val="00506399"/>
    <w:rsid w:val="00520918"/>
    <w:rsid w:val="0053273B"/>
    <w:rsid w:val="00552D06"/>
    <w:rsid w:val="005636BD"/>
    <w:rsid w:val="00571B9D"/>
    <w:rsid w:val="00593968"/>
    <w:rsid w:val="005A150C"/>
    <w:rsid w:val="005C0C10"/>
    <w:rsid w:val="005C36C4"/>
    <w:rsid w:val="005D4FA2"/>
    <w:rsid w:val="005E2C17"/>
    <w:rsid w:val="0060742A"/>
    <w:rsid w:val="006139AA"/>
    <w:rsid w:val="006258C0"/>
    <w:rsid w:val="00627F32"/>
    <w:rsid w:val="00653C17"/>
    <w:rsid w:val="00667DB0"/>
    <w:rsid w:val="006950FA"/>
    <w:rsid w:val="006F3054"/>
    <w:rsid w:val="007051FA"/>
    <w:rsid w:val="007231DC"/>
    <w:rsid w:val="0073507F"/>
    <w:rsid w:val="00750FDA"/>
    <w:rsid w:val="00755CF2"/>
    <w:rsid w:val="00782B85"/>
    <w:rsid w:val="007D4151"/>
    <w:rsid w:val="008236B0"/>
    <w:rsid w:val="008927BF"/>
    <w:rsid w:val="008E4AF3"/>
    <w:rsid w:val="008F7DCB"/>
    <w:rsid w:val="0091559A"/>
    <w:rsid w:val="0092532D"/>
    <w:rsid w:val="009455DB"/>
    <w:rsid w:val="009515F2"/>
    <w:rsid w:val="009649E0"/>
    <w:rsid w:val="00975653"/>
    <w:rsid w:val="00995FEB"/>
    <w:rsid w:val="009C1515"/>
    <w:rsid w:val="009C32CD"/>
    <w:rsid w:val="009D29C7"/>
    <w:rsid w:val="009D45CF"/>
    <w:rsid w:val="009E18E6"/>
    <w:rsid w:val="00A1055B"/>
    <w:rsid w:val="00A14099"/>
    <w:rsid w:val="00A35A72"/>
    <w:rsid w:val="00A47C79"/>
    <w:rsid w:val="00A51B07"/>
    <w:rsid w:val="00A868A3"/>
    <w:rsid w:val="00AC1881"/>
    <w:rsid w:val="00AC791D"/>
    <w:rsid w:val="00AF52C8"/>
    <w:rsid w:val="00B148B1"/>
    <w:rsid w:val="00B25A0F"/>
    <w:rsid w:val="00B84DFF"/>
    <w:rsid w:val="00B916F8"/>
    <w:rsid w:val="00BA20EB"/>
    <w:rsid w:val="00BB3AC5"/>
    <w:rsid w:val="00BC5A49"/>
    <w:rsid w:val="00BC67C5"/>
    <w:rsid w:val="00BE5F3C"/>
    <w:rsid w:val="00C51A90"/>
    <w:rsid w:val="00C63331"/>
    <w:rsid w:val="00C664DD"/>
    <w:rsid w:val="00C846B7"/>
    <w:rsid w:val="00CB3DBA"/>
    <w:rsid w:val="00CC2C79"/>
    <w:rsid w:val="00CC7CDD"/>
    <w:rsid w:val="00D31DA0"/>
    <w:rsid w:val="00D338F7"/>
    <w:rsid w:val="00D360D8"/>
    <w:rsid w:val="00D67A7A"/>
    <w:rsid w:val="00D80B0C"/>
    <w:rsid w:val="00D81B92"/>
    <w:rsid w:val="00D8245B"/>
    <w:rsid w:val="00D934EB"/>
    <w:rsid w:val="00D9460F"/>
    <w:rsid w:val="00DC5B49"/>
    <w:rsid w:val="00DD3A72"/>
    <w:rsid w:val="00E209E3"/>
    <w:rsid w:val="00E42F8C"/>
    <w:rsid w:val="00EA37B3"/>
    <w:rsid w:val="00EA4196"/>
    <w:rsid w:val="00EC5688"/>
    <w:rsid w:val="00EC7E25"/>
    <w:rsid w:val="00F074EA"/>
    <w:rsid w:val="00F2089F"/>
    <w:rsid w:val="00F20BDA"/>
    <w:rsid w:val="00F24B4B"/>
    <w:rsid w:val="00F4361E"/>
    <w:rsid w:val="00F45C57"/>
    <w:rsid w:val="00F51552"/>
    <w:rsid w:val="00F56060"/>
    <w:rsid w:val="00F7519B"/>
    <w:rsid w:val="00F86DC1"/>
    <w:rsid w:val="00FB3690"/>
    <w:rsid w:val="00FB4697"/>
    <w:rsid w:val="00FC7CCF"/>
    <w:rsid w:val="00FE36C9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D9"/>
    <w:pPr>
      <w:suppressAutoHyphens/>
      <w:ind w:firstLine="706"/>
      <w:jc w:val="both"/>
    </w:pPr>
    <w:rPr>
      <w:rFonts w:cs="Calibri"/>
      <w:sz w:val="24"/>
      <w:szCs w:val="22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653C17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qFormat/>
    <w:rsid w:val="00653C17"/>
    <w:rPr>
      <w:b/>
      <w:bCs/>
    </w:rPr>
  </w:style>
  <w:style w:type="character" w:styleId="Emphasis">
    <w:name w:val="Emphasis"/>
    <w:qFormat/>
    <w:rsid w:val="00653C1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E4FE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E4FEC"/>
    <w:rPr>
      <w:rFonts w:ascii="Calibri" w:hAnsi="Calibri" w:cs="Calibri"/>
      <w:lang w:eastAsia="zh-CN"/>
    </w:rPr>
  </w:style>
  <w:style w:type="character" w:styleId="FootnoteReference">
    <w:name w:val="footnote reference"/>
    <w:uiPriority w:val="99"/>
    <w:semiHidden/>
    <w:unhideWhenUsed/>
    <w:rsid w:val="002E4FEC"/>
    <w:rPr>
      <w:vertAlign w:val="superscript"/>
    </w:rPr>
  </w:style>
  <w:style w:type="paragraph" w:customStyle="1" w:styleId="NOTARODAPE">
    <w:name w:val="NOTA RODAPE"/>
    <w:basedOn w:val="FootnoteText"/>
    <w:qFormat/>
    <w:rsid w:val="00FF19E1"/>
    <w:pPr>
      <w:ind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D9"/>
    <w:pPr>
      <w:suppressAutoHyphens/>
      <w:ind w:firstLine="706"/>
      <w:jc w:val="both"/>
    </w:pPr>
    <w:rPr>
      <w:rFonts w:cs="Calibri"/>
      <w:sz w:val="24"/>
      <w:szCs w:val="22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653C17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qFormat/>
    <w:rsid w:val="00653C17"/>
    <w:rPr>
      <w:b/>
      <w:bCs/>
    </w:rPr>
  </w:style>
  <w:style w:type="character" w:styleId="Emphasis">
    <w:name w:val="Emphasis"/>
    <w:qFormat/>
    <w:rsid w:val="00653C1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E4FE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E4FEC"/>
    <w:rPr>
      <w:rFonts w:ascii="Calibri" w:hAnsi="Calibri" w:cs="Calibri"/>
      <w:lang w:eastAsia="zh-CN"/>
    </w:rPr>
  </w:style>
  <w:style w:type="character" w:styleId="FootnoteReference">
    <w:name w:val="footnote reference"/>
    <w:uiPriority w:val="99"/>
    <w:semiHidden/>
    <w:unhideWhenUsed/>
    <w:rsid w:val="002E4FEC"/>
    <w:rPr>
      <w:vertAlign w:val="superscript"/>
    </w:rPr>
  </w:style>
  <w:style w:type="paragraph" w:customStyle="1" w:styleId="NOTARODAPE">
    <w:name w:val="NOTA RODAPE"/>
    <w:basedOn w:val="FootnoteText"/>
    <w:qFormat/>
    <w:rsid w:val="00FF19E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FCE-5F32-7B4F-A171-E3EE7EBD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2635</Words>
  <Characters>15021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Rodrigues Mansur de Castro</dc:creator>
  <cp:keywords/>
  <cp:lastModifiedBy>Ana Lydia Santiago</cp:lastModifiedBy>
  <cp:revision>2</cp:revision>
  <dcterms:created xsi:type="dcterms:W3CDTF">2015-07-21T15:50:00Z</dcterms:created>
  <dcterms:modified xsi:type="dcterms:W3CDTF">2015-07-21T15:50:00Z</dcterms:modified>
</cp:coreProperties>
</file>