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66D" w:rsidRPr="006C4602" w:rsidRDefault="00E0066D" w:rsidP="006C4602">
      <w:pPr>
        <w:shd w:val="clear" w:color="auto" w:fill="FFFFFF"/>
        <w:spacing w:after="48" w:line="103" w:lineRule="atLeast"/>
        <w:jc w:val="center"/>
        <w:rPr>
          <w:rFonts w:ascii="Times New Roman" w:hAnsi="Times New Roman"/>
          <w:b/>
          <w:sz w:val="28"/>
          <w:szCs w:val="28"/>
          <w:lang w:val="pt-BR" w:eastAsia="es-ES"/>
        </w:rPr>
      </w:pPr>
      <w:bookmarkStart w:id="0" w:name="_GoBack"/>
      <w:bookmarkEnd w:id="0"/>
      <w:r w:rsidRPr="006C4602">
        <w:rPr>
          <w:rFonts w:ascii="Times New Roman" w:hAnsi="Times New Roman"/>
          <w:b/>
          <w:sz w:val="28"/>
          <w:szCs w:val="28"/>
          <w:lang w:val="pt-BR" w:eastAsia="es-ES"/>
        </w:rPr>
        <w:t>Mulheres em frente ao espelho;/: novas virilidades</w:t>
      </w:r>
    </w:p>
    <w:p w:rsidR="00E0066D" w:rsidRPr="000D73E4" w:rsidRDefault="00E0066D" w:rsidP="006C4602">
      <w:pPr>
        <w:shd w:val="clear" w:color="auto" w:fill="FFFFFF"/>
        <w:spacing w:after="48" w:line="103" w:lineRule="atLeast"/>
        <w:jc w:val="right"/>
        <w:rPr>
          <w:rFonts w:ascii="Times New Roman" w:hAnsi="Times New Roman"/>
          <w:lang w:val="pt-BR" w:eastAsia="es-ES"/>
        </w:rPr>
      </w:pPr>
    </w:p>
    <w:p w:rsidR="00E0066D" w:rsidRPr="000D73E4" w:rsidRDefault="00E0066D" w:rsidP="006C4602">
      <w:pPr>
        <w:shd w:val="clear" w:color="auto" w:fill="FFFFFF"/>
        <w:spacing w:after="48" w:line="103" w:lineRule="atLeast"/>
        <w:jc w:val="right"/>
        <w:rPr>
          <w:rFonts w:ascii="Times New Roman" w:hAnsi="Times New Roman"/>
          <w:lang w:val="pt-BR" w:eastAsia="es-ES"/>
        </w:rPr>
      </w:pPr>
      <w:r w:rsidRPr="000D73E4">
        <w:rPr>
          <w:rFonts w:ascii="Times New Roman" w:hAnsi="Times New Roman"/>
          <w:lang w:val="pt-BR" w:eastAsia="es-ES"/>
        </w:rPr>
        <w:t xml:space="preserve"> “A dama diante do </w:t>
      </w:r>
      <w:r w:rsidRPr="006C4602">
        <w:rPr>
          <w:rFonts w:ascii="Times New Roman" w:hAnsi="Times New Roman"/>
          <w:lang w:val="pt-BR" w:eastAsia="es-ES"/>
        </w:rPr>
        <w:t>espelho</w:t>
      </w:r>
      <w:r w:rsidRPr="000D73E4">
        <w:rPr>
          <w:rFonts w:ascii="Times New Roman" w:hAnsi="Times New Roman"/>
          <w:lang w:val="pt-BR" w:eastAsia="es-ES"/>
        </w:rPr>
        <w:t>”</w:t>
      </w:r>
    </w:p>
    <w:p w:rsidR="00E0066D" w:rsidRPr="006C4602" w:rsidRDefault="00E0066D" w:rsidP="006C4602">
      <w:pPr>
        <w:shd w:val="clear" w:color="auto" w:fill="FFFFFF"/>
        <w:spacing w:before="48" w:after="48" w:line="103" w:lineRule="atLeast"/>
        <w:jc w:val="right"/>
        <w:rPr>
          <w:rFonts w:ascii="Times New Roman" w:hAnsi="Times New Roman"/>
          <w:i/>
          <w:sz w:val="16"/>
          <w:szCs w:val="16"/>
          <w:lang w:val="en-US" w:eastAsia="es-ES"/>
        </w:rPr>
      </w:pPr>
      <w:r w:rsidRPr="006C4602">
        <w:rPr>
          <w:rFonts w:ascii="Times New Roman" w:hAnsi="Times New Roman"/>
          <w:i/>
          <w:sz w:val="16"/>
          <w:szCs w:val="16"/>
          <w:lang w:val="en-US" w:eastAsia="es-ES"/>
        </w:rPr>
        <w:t>"A mon grand ami Auguste Rodin"</w:t>
      </w:r>
    </w:p>
    <w:p w:rsidR="00E0066D" w:rsidRPr="006C4602" w:rsidRDefault="00E0066D" w:rsidP="006C4602">
      <w:pPr>
        <w:shd w:val="clear" w:color="auto" w:fill="FFFFFF"/>
        <w:spacing w:before="48" w:after="48" w:line="103" w:lineRule="atLeast"/>
        <w:jc w:val="right"/>
        <w:rPr>
          <w:rFonts w:ascii="Times New Roman" w:hAnsi="Times New Roman"/>
          <w:i/>
          <w:sz w:val="16"/>
          <w:szCs w:val="16"/>
          <w:lang w:val="en-US" w:eastAsia="es-ES"/>
        </w:rPr>
      </w:pPr>
    </w:p>
    <w:p w:rsidR="00E0066D" w:rsidRPr="000D73E4" w:rsidRDefault="00E0066D" w:rsidP="006C4602">
      <w:pPr>
        <w:shd w:val="clear" w:color="auto" w:fill="FFFFFF"/>
        <w:spacing w:after="48" w:line="103" w:lineRule="atLeast"/>
        <w:jc w:val="right"/>
        <w:rPr>
          <w:rFonts w:ascii="Times New Roman" w:hAnsi="Times New Roman"/>
          <w:sz w:val="20"/>
          <w:szCs w:val="20"/>
          <w:lang w:val="pt-BR" w:eastAsia="es-ES"/>
        </w:rPr>
      </w:pPr>
      <w:r w:rsidRPr="006C4602">
        <w:rPr>
          <w:rFonts w:ascii="Times New Roman" w:hAnsi="Times New Roman"/>
          <w:sz w:val="20"/>
          <w:szCs w:val="20"/>
          <w:lang w:val="pt-BR" w:eastAsia="es-ES"/>
        </w:rPr>
        <w:t>Como em embriagante especiaria</w:t>
      </w:r>
      <w:r w:rsidRPr="000D73E4">
        <w:rPr>
          <w:rFonts w:ascii="Times New Roman" w:hAnsi="Times New Roman"/>
          <w:sz w:val="20"/>
          <w:szCs w:val="20"/>
          <w:lang w:val="pt-BR" w:eastAsia="es-ES"/>
        </w:rPr>
        <w:br/>
      </w:r>
      <w:r>
        <w:rPr>
          <w:rFonts w:ascii="Times New Roman" w:hAnsi="Times New Roman"/>
          <w:sz w:val="20"/>
          <w:szCs w:val="20"/>
          <w:lang w:val="pt-BR" w:eastAsia="es-ES"/>
        </w:rPr>
        <w:t>d</w:t>
      </w:r>
      <w:r w:rsidRPr="006C4602">
        <w:rPr>
          <w:rFonts w:ascii="Times New Roman" w:hAnsi="Times New Roman"/>
          <w:sz w:val="20"/>
          <w:szCs w:val="20"/>
          <w:lang w:val="pt-BR" w:eastAsia="es-ES"/>
        </w:rPr>
        <w:t>esata sem ruído na fluidez clara</w:t>
      </w:r>
      <w:r>
        <w:rPr>
          <w:rFonts w:ascii="Times New Roman" w:hAnsi="Times New Roman"/>
          <w:sz w:val="20"/>
          <w:szCs w:val="20"/>
          <w:lang w:val="pt-BR" w:eastAsia="es-ES"/>
        </w:rPr>
        <w:br/>
        <w:t>d</w:t>
      </w:r>
      <w:r w:rsidRPr="000D73E4">
        <w:rPr>
          <w:rFonts w:ascii="Times New Roman" w:hAnsi="Times New Roman"/>
          <w:sz w:val="20"/>
          <w:szCs w:val="20"/>
          <w:lang w:val="pt-BR" w:eastAsia="es-ES"/>
        </w:rPr>
        <w:t>o espelho seus fatigados gestos;</w:t>
      </w:r>
    </w:p>
    <w:p w:rsidR="00E0066D" w:rsidRPr="000D73E4" w:rsidRDefault="00E0066D" w:rsidP="006C4602">
      <w:pPr>
        <w:shd w:val="clear" w:color="auto" w:fill="FFFFFF"/>
        <w:spacing w:after="48" w:line="103" w:lineRule="atLeast"/>
        <w:jc w:val="right"/>
        <w:rPr>
          <w:rFonts w:ascii="Times New Roman" w:hAnsi="Times New Roman"/>
          <w:sz w:val="20"/>
          <w:szCs w:val="20"/>
          <w:lang w:val="pt-BR" w:eastAsia="es-ES"/>
        </w:rPr>
      </w:pPr>
      <w:r w:rsidRPr="000D73E4">
        <w:rPr>
          <w:rFonts w:ascii="Times New Roman" w:hAnsi="Times New Roman"/>
          <w:sz w:val="20"/>
          <w:szCs w:val="20"/>
          <w:lang w:val="pt-BR" w:eastAsia="es-ES"/>
        </w:rPr>
        <w:t>e introduz ali seu sorriso.</w:t>
      </w:r>
      <w:r w:rsidRPr="000D73E4">
        <w:rPr>
          <w:rFonts w:ascii="Times New Roman" w:hAnsi="Times New Roman"/>
          <w:sz w:val="20"/>
          <w:szCs w:val="20"/>
          <w:lang w:val="pt-BR" w:eastAsia="es-ES"/>
        </w:rPr>
        <w:br/>
      </w:r>
      <w:r w:rsidRPr="006C4602">
        <w:rPr>
          <w:rFonts w:ascii="Times New Roman" w:hAnsi="Times New Roman"/>
          <w:sz w:val="20"/>
          <w:szCs w:val="20"/>
          <w:lang w:val="pt-BR" w:eastAsia="es-ES"/>
        </w:rPr>
        <w:t>E aguarda até que de tudo isso ascenda</w:t>
      </w:r>
      <w:r w:rsidRPr="000D73E4">
        <w:rPr>
          <w:rFonts w:ascii="Times New Roman" w:hAnsi="Times New Roman"/>
          <w:sz w:val="20"/>
          <w:szCs w:val="20"/>
          <w:lang w:val="pt-BR" w:eastAsia="es-ES"/>
        </w:rPr>
        <w:br/>
      </w:r>
      <w:r>
        <w:rPr>
          <w:rFonts w:ascii="Times New Roman" w:hAnsi="Times New Roman"/>
          <w:sz w:val="20"/>
          <w:szCs w:val="20"/>
          <w:lang w:val="pt-BR" w:eastAsia="es-ES"/>
        </w:rPr>
        <w:t>o</w:t>
      </w:r>
      <w:r w:rsidRPr="006C4602">
        <w:rPr>
          <w:rFonts w:ascii="Times New Roman" w:hAnsi="Times New Roman"/>
          <w:sz w:val="20"/>
          <w:szCs w:val="20"/>
          <w:lang w:val="pt-BR" w:eastAsia="es-ES"/>
        </w:rPr>
        <w:t xml:space="preserve"> líquido; depois coloca o cabelo</w:t>
      </w:r>
      <w:r>
        <w:rPr>
          <w:rFonts w:ascii="Times New Roman" w:hAnsi="Times New Roman"/>
          <w:sz w:val="20"/>
          <w:szCs w:val="20"/>
          <w:lang w:val="pt-BR" w:eastAsia="es-ES"/>
        </w:rPr>
        <w:br/>
        <w:t>no</w:t>
      </w:r>
      <w:r w:rsidRPr="000D73E4">
        <w:rPr>
          <w:rFonts w:ascii="Times New Roman" w:hAnsi="Times New Roman"/>
          <w:sz w:val="20"/>
          <w:szCs w:val="20"/>
          <w:lang w:val="pt-BR" w:eastAsia="es-ES"/>
        </w:rPr>
        <w:t xml:space="preserve"> espelho e, levantando os ombros</w:t>
      </w:r>
      <w:r w:rsidRPr="000D73E4">
        <w:rPr>
          <w:rFonts w:ascii="Times New Roman" w:hAnsi="Times New Roman"/>
          <w:sz w:val="20"/>
          <w:szCs w:val="20"/>
          <w:lang w:val="pt-BR" w:eastAsia="es-ES"/>
        </w:rPr>
        <w:br/>
      </w:r>
      <w:r w:rsidRPr="006C4602">
        <w:rPr>
          <w:rFonts w:ascii="Times New Roman" w:hAnsi="Times New Roman"/>
          <w:sz w:val="20"/>
          <w:szCs w:val="20"/>
          <w:lang w:val="pt-BR" w:eastAsia="es-ES"/>
        </w:rPr>
        <w:t>maravilhosos do traje de noite</w:t>
      </w:r>
      <w:r w:rsidRPr="000D73E4">
        <w:rPr>
          <w:rFonts w:ascii="Times New Roman" w:hAnsi="Times New Roman"/>
          <w:sz w:val="20"/>
          <w:szCs w:val="20"/>
          <w:lang w:val="pt-BR" w:eastAsia="es-ES"/>
        </w:rPr>
        <w:br/>
        <w:t>bebe calada de sua imagen. Bebe</w:t>
      </w:r>
      <w:r w:rsidRPr="000D73E4">
        <w:rPr>
          <w:rFonts w:ascii="Times New Roman" w:hAnsi="Times New Roman"/>
          <w:sz w:val="20"/>
          <w:szCs w:val="20"/>
          <w:lang w:val="pt-BR" w:eastAsia="es-ES"/>
        </w:rPr>
        <w:br/>
      </w:r>
      <w:r w:rsidRPr="006C4602">
        <w:rPr>
          <w:rFonts w:ascii="Times New Roman" w:hAnsi="Times New Roman"/>
          <w:sz w:val="20"/>
          <w:szCs w:val="20"/>
          <w:lang w:val="pt-BR" w:eastAsia="es-ES"/>
        </w:rPr>
        <w:t>o que uma amante em êxtase bebesse</w:t>
      </w:r>
      <w:r w:rsidRPr="000D73E4">
        <w:rPr>
          <w:rFonts w:ascii="Times New Roman" w:hAnsi="Times New Roman"/>
          <w:sz w:val="20"/>
          <w:szCs w:val="20"/>
          <w:lang w:val="pt-BR" w:eastAsia="es-ES"/>
        </w:rPr>
        <w:br/>
        <w:t>inquirindo desconfiada, y faz</w:t>
      </w:r>
      <w:r w:rsidRPr="000D73E4">
        <w:rPr>
          <w:rFonts w:ascii="Times New Roman" w:hAnsi="Times New Roman"/>
          <w:sz w:val="20"/>
          <w:szCs w:val="20"/>
          <w:lang w:val="pt-BR" w:eastAsia="es-ES"/>
        </w:rPr>
        <w:br/>
        <w:t>uma psicadela a sua donzela, se ve luzes</w:t>
      </w:r>
      <w:r w:rsidRPr="000D73E4">
        <w:rPr>
          <w:rFonts w:ascii="Times New Roman" w:hAnsi="Times New Roman"/>
          <w:sz w:val="20"/>
          <w:szCs w:val="20"/>
          <w:lang w:val="pt-BR" w:eastAsia="es-ES"/>
        </w:rPr>
        <w:br/>
        <w:t>sobre o fundo do espelho, roupeiros,</w:t>
      </w:r>
      <w:r w:rsidRPr="000D73E4">
        <w:rPr>
          <w:rFonts w:ascii="Times New Roman" w:hAnsi="Times New Roman"/>
          <w:sz w:val="20"/>
          <w:szCs w:val="20"/>
          <w:lang w:val="pt-BR" w:eastAsia="es-ES"/>
        </w:rPr>
        <w:br/>
        <w:t>e o turvo de uma hora tresnoitada</w:t>
      </w:r>
      <w:r w:rsidRPr="000D73E4">
        <w:rPr>
          <w:rFonts w:ascii="Times New Roman" w:hAnsi="Times New Roman"/>
          <w:sz w:val="20"/>
          <w:szCs w:val="20"/>
          <w:lang w:val="pt-BR" w:eastAsia="es-ES"/>
        </w:rPr>
        <w:br/>
      </w:r>
    </w:p>
    <w:p w:rsidR="00E0066D" w:rsidRPr="000D73E4" w:rsidRDefault="00E0066D" w:rsidP="006C4602">
      <w:pPr>
        <w:shd w:val="clear" w:color="auto" w:fill="FFFFFF"/>
        <w:spacing w:after="48" w:line="103" w:lineRule="atLeast"/>
        <w:jc w:val="right"/>
        <w:rPr>
          <w:rFonts w:ascii="Times New Roman" w:hAnsi="Times New Roman"/>
          <w:color w:val="141823"/>
          <w:sz w:val="20"/>
          <w:szCs w:val="20"/>
          <w:lang w:val="pt-BR" w:eastAsia="es-ES"/>
        </w:rPr>
      </w:pPr>
      <w:r w:rsidRPr="000D73E4">
        <w:rPr>
          <w:rFonts w:ascii="Times New Roman" w:hAnsi="Times New Roman"/>
          <w:color w:val="141823"/>
          <w:sz w:val="20"/>
          <w:szCs w:val="20"/>
          <w:lang w:val="pt-BR" w:eastAsia="es-ES"/>
        </w:rPr>
        <w:t>Rainer María Rilke, París, 1907</w:t>
      </w:r>
    </w:p>
    <w:p w:rsidR="00E0066D" w:rsidRPr="006C4602" w:rsidRDefault="00E0066D" w:rsidP="006C4602">
      <w:pPr>
        <w:shd w:val="clear" w:color="auto" w:fill="FFFFFF"/>
        <w:spacing w:after="48" w:line="103" w:lineRule="atLeast"/>
        <w:rPr>
          <w:rFonts w:ascii="Times New Roman" w:hAnsi="Times New Roman"/>
          <w:sz w:val="24"/>
          <w:szCs w:val="24"/>
          <w:lang w:val="pt-BR" w:eastAsia="es-ES"/>
        </w:rPr>
      </w:pPr>
    </w:p>
    <w:p w:rsidR="00E0066D" w:rsidRPr="006C4602" w:rsidRDefault="00E0066D" w:rsidP="006C460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pt-BR" w:eastAsia="es-ES"/>
        </w:rPr>
      </w:pPr>
      <w:r w:rsidRPr="006C4602">
        <w:rPr>
          <w:rFonts w:ascii="Times New Roman" w:hAnsi="Times New Roman"/>
          <w:sz w:val="24"/>
          <w:szCs w:val="24"/>
          <w:lang w:val="pt-BR" w:eastAsia="es-ES"/>
        </w:rPr>
        <w:t xml:space="preserve">No início desta investigação, nossas conversações apontaram na direção de precisar que articulações poderíamos estabelecer entre as mulheres e as novas virilidades. O equívoco surgido a partir da pontuação da frase nos levou a termos de nos arranjar com pelo menos duas possibilidades: 1- as novas virilidades como um modo de ser das mulheres contemporâneas, no qual o viril adquire, ao nível do semblante, uma consistência superlativa. É no </w:t>
      </w:r>
      <w:r w:rsidRPr="006C4602">
        <w:rPr>
          <w:rFonts w:ascii="Times New Roman" w:hAnsi="Times New Roman"/>
          <w:i/>
          <w:sz w:val="24"/>
          <w:szCs w:val="24"/>
          <w:lang w:val="pt-BR" w:eastAsia="es-ES"/>
        </w:rPr>
        <w:t>Seminário 19</w:t>
      </w:r>
      <w:r w:rsidRPr="006C4602">
        <w:rPr>
          <w:rFonts w:ascii="Times New Roman" w:hAnsi="Times New Roman"/>
          <w:sz w:val="24"/>
          <w:szCs w:val="24"/>
          <w:lang w:val="pt-BR" w:eastAsia="es-ES"/>
        </w:rPr>
        <w:t xml:space="preserve"> que Lacan afirma que o verdadeiramente viril está do lado da mulher; 2- as novas virilidades como modo de resposta, do lado masculino, às mudanças produzidas na posição das mulheres. Para avançar exploramos como se posicionam hoje as mulheres a respeito do amor, do desejo e do gozo, tentando extrair consequências disso.</w:t>
      </w:r>
    </w:p>
    <w:p w:rsidR="00E0066D" w:rsidRPr="006C4602" w:rsidRDefault="00E0066D" w:rsidP="006C460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pt-BR" w:eastAsia="es-ES"/>
        </w:rPr>
      </w:pPr>
      <w:r w:rsidRPr="006C4602">
        <w:rPr>
          <w:rFonts w:ascii="Times New Roman" w:hAnsi="Times New Roman"/>
          <w:sz w:val="24"/>
          <w:szCs w:val="24"/>
          <w:lang w:val="pt-BR" w:eastAsia="es-ES"/>
        </w:rPr>
        <w:t>Em nosso percurso, nos orientamos a partir da exploração de dois eixos fundamentais na clínica: o narcisismo e a função do semblante.</w:t>
      </w:r>
    </w:p>
    <w:p w:rsidR="00E0066D" w:rsidRPr="006C4602" w:rsidRDefault="00E0066D" w:rsidP="006C460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pt-BR" w:eastAsia="es-ES"/>
        </w:rPr>
      </w:pPr>
    </w:p>
    <w:p w:rsidR="00E0066D" w:rsidRPr="000D73E4" w:rsidRDefault="00E0066D" w:rsidP="006C4602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pt-BR" w:eastAsia="es-ES"/>
        </w:rPr>
      </w:pPr>
      <w:r w:rsidRPr="000D73E4">
        <w:rPr>
          <w:rFonts w:ascii="Times New Roman" w:hAnsi="Times New Roman"/>
          <w:b/>
          <w:sz w:val="24"/>
          <w:szCs w:val="24"/>
          <w:lang w:val="pt-BR" w:eastAsia="es-ES"/>
        </w:rPr>
        <w:t xml:space="preserve">I.- O corpo do </w:t>
      </w:r>
      <w:r w:rsidRPr="006C4602">
        <w:rPr>
          <w:rFonts w:ascii="Times New Roman" w:hAnsi="Times New Roman"/>
          <w:b/>
          <w:sz w:val="24"/>
          <w:szCs w:val="24"/>
          <w:lang w:val="pt-BR" w:eastAsia="es-ES"/>
        </w:rPr>
        <w:t>estádio</w:t>
      </w:r>
      <w:r w:rsidRPr="000D73E4">
        <w:rPr>
          <w:rFonts w:ascii="Times New Roman" w:hAnsi="Times New Roman"/>
          <w:b/>
          <w:sz w:val="24"/>
          <w:szCs w:val="24"/>
          <w:lang w:val="pt-BR" w:eastAsia="es-ES"/>
        </w:rPr>
        <w:t xml:space="preserve"> do espelho</w:t>
      </w:r>
    </w:p>
    <w:p w:rsidR="00E0066D" w:rsidRPr="006C4602" w:rsidRDefault="00E0066D" w:rsidP="006C460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pt-BR" w:eastAsia="es-ES"/>
        </w:rPr>
      </w:pPr>
      <w:r w:rsidRPr="006C4602">
        <w:rPr>
          <w:rFonts w:ascii="Times New Roman" w:hAnsi="Times New Roman"/>
          <w:sz w:val="24"/>
          <w:szCs w:val="24"/>
          <w:lang w:val="pt-BR" w:eastAsia="es-ES"/>
        </w:rPr>
        <w:t xml:space="preserve">Começamos nossa investigação seguindo os desenvolvimentos sucessivos de Lacan sobre o estádio do espelho, como um momento estruturante da constituição subjetiva. A “assunção” da imagem de si (imagem narcisista) que deixa como saldo uma identificação, é índice da operação de amarração entre os três registros, amarração que possibilita ao </w:t>
      </w:r>
      <w:r w:rsidRPr="006C4602">
        <w:rPr>
          <w:rFonts w:ascii="Times New Roman" w:hAnsi="Times New Roman"/>
          <w:i/>
          <w:sz w:val="24"/>
          <w:szCs w:val="24"/>
          <w:lang w:val="pt-BR" w:eastAsia="es-ES"/>
        </w:rPr>
        <w:t>parlêtre</w:t>
      </w:r>
      <w:r w:rsidRPr="006C4602">
        <w:rPr>
          <w:rFonts w:ascii="Times New Roman" w:hAnsi="Times New Roman"/>
          <w:sz w:val="24"/>
          <w:szCs w:val="24"/>
          <w:lang w:val="pt-BR" w:eastAsia="es-ES"/>
        </w:rPr>
        <w:t xml:space="preserve"> contar </w:t>
      </w:r>
      <w:r w:rsidRPr="006C4602">
        <w:rPr>
          <w:rFonts w:ascii="Times New Roman" w:hAnsi="Times New Roman"/>
          <w:sz w:val="24"/>
          <w:szCs w:val="24"/>
          <w:lang w:val="pt-BR" w:eastAsia="es-ES"/>
        </w:rPr>
        <w:lastRenderedPageBreak/>
        <w:t xml:space="preserve">com um corpo que se sustente, que não se </w:t>
      </w:r>
      <w:r w:rsidRPr="006C4602">
        <w:rPr>
          <w:rFonts w:ascii="Times New Roman" w:hAnsi="Times New Roman"/>
          <w:color w:val="000000"/>
          <w:sz w:val="24"/>
          <w:szCs w:val="24"/>
          <w:lang w:val="pt-BR" w:eastAsia="es-ES"/>
        </w:rPr>
        <w:t xml:space="preserve">vá. </w:t>
      </w:r>
      <w:r w:rsidRPr="006C4602">
        <w:rPr>
          <w:rFonts w:ascii="Times New Roman" w:hAnsi="Times New Roman"/>
          <w:sz w:val="24"/>
          <w:szCs w:val="24"/>
          <w:lang w:val="pt-BR" w:eastAsia="es-ES"/>
        </w:rPr>
        <w:t>A perda de gozo que se produz aí, lida como castração, é condição para que a imagem possa dar ao corpo fragmentado uma unidade.</w:t>
      </w:r>
    </w:p>
    <w:p w:rsidR="00E0066D" w:rsidRPr="006C4602" w:rsidRDefault="00E0066D" w:rsidP="006C460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pt-BR" w:eastAsia="es-ES"/>
        </w:rPr>
      </w:pPr>
      <w:r w:rsidRPr="006C4602">
        <w:rPr>
          <w:rFonts w:ascii="Times New Roman" w:hAnsi="Times New Roman"/>
          <w:sz w:val="24"/>
          <w:szCs w:val="24"/>
          <w:lang w:val="pt-BR" w:eastAsia="es-ES"/>
        </w:rPr>
        <w:t xml:space="preserve">Se trata de um momento paradoxal porquanto é através dessa assunção imaginária que o sujeito fica alienado no Outro. A partir desse momento, a imagem que o representa (imagem significantizada) o incluirá em um laço como Outro que, por um lado, lhe permitirá reconhecer-se como um a mais da série, nas vias da identificação, entretanto ao mesmo tempo, o afastará deste laço, nos indicando aquilo que não entra no espelho e que constituirá o suporte da sua singularidade. </w:t>
      </w:r>
    </w:p>
    <w:p w:rsidR="00E0066D" w:rsidRPr="006C4602" w:rsidRDefault="00E0066D" w:rsidP="006C460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pt-BR" w:eastAsia="es-ES"/>
        </w:rPr>
      </w:pPr>
      <w:r w:rsidRPr="006C4602">
        <w:rPr>
          <w:rFonts w:ascii="Times New Roman" w:hAnsi="Times New Roman"/>
          <w:sz w:val="24"/>
          <w:szCs w:val="24"/>
          <w:lang w:val="pt-BR" w:eastAsia="es-ES"/>
        </w:rPr>
        <w:t xml:space="preserve">Serão os avatares desse momento estruturante que veremos desdobrarem-se mais adiante na história de cada </w:t>
      </w:r>
      <w:r w:rsidRPr="006C4602">
        <w:rPr>
          <w:rFonts w:ascii="Times New Roman" w:hAnsi="Times New Roman"/>
          <w:i/>
          <w:sz w:val="24"/>
          <w:szCs w:val="24"/>
          <w:lang w:val="pt-BR" w:eastAsia="es-ES"/>
        </w:rPr>
        <w:t>parlêtre</w:t>
      </w:r>
      <w:r w:rsidRPr="006C4602">
        <w:rPr>
          <w:rFonts w:ascii="Times New Roman" w:hAnsi="Times New Roman"/>
          <w:sz w:val="24"/>
          <w:szCs w:val="24"/>
          <w:lang w:val="pt-BR" w:eastAsia="es-ES"/>
        </w:rPr>
        <w:t>, diante dos acontecimentos contingentes de sua existência, nos quais se manifesta o falido de cada amarração produzida.</w:t>
      </w:r>
    </w:p>
    <w:p w:rsidR="00E0066D" w:rsidRPr="006C4602" w:rsidRDefault="00E0066D" w:rsidP="006C460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pt-BR" w:eastAsia="es-ES"/>
        </w:rPr>
      </w:pPr>
    </w:p>
    <w:p w:rsidR="00E0066D" w:rsidRPr="006C4602" w:rsidRDefault="00E0066D" w:rsidP="006C4602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pt-BR" w:eastAsia="es-ES"/>
        </w:rPr>
      </w:pPr>
      <w:r w:rsidRPr="006C4602">
        <w:rPr>
          <w:rFonts w:ascii="Times New Roman" w:hAnsi="Times New Roman"/>
          <w:b/>
          <w:sz w:val="24"/>
          <w:szCs w:val="24"/>
          <w:lang w:val="pt-BR" w:eastAsia="es-ES"/>
        </w:rPr>
        <w:t>II.-Sobre o narcisismo na mulher.</w:t>
      </w:r>
    </w:p>
    <w:p w:rsidR="00E0066D" w:rsidRPr="006C4602" w:rsidRDefault="00E0066D" w:rsidP="006C460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pt-BR" w:eastAsia="es-ES"/>
        </w:rPr>
      </w:pPr>
      <w:r w:rsidRPr="006C4602">
        <w:rPr>
          <w:rFonts w:ascii="Times New Roman" w:hAnsi="Times New Roman"/>
          <w:sz w:val="24"/>
          <w:szCs w:val="24"/>
          <w:lang w:val="pt-BR" w:eastAsia="es-ES"/>
        </w:rPr>
        <w:t>Para entrarmos no tema, partimos do fato de que não há simetria entre homens e mulheres a respeito da imagem. Segundo Freud, o apego que as mulheres manifestam pela própria imagem dá conta do valor fálico que adquire para elas a imagem do corpo como suplência de seu não ter. Ao ponto que poderíamos afirmar que a mulher e o espelho formam um par, fato que não se concebe do mesmo modo do lado masculino. Podemos derivar dessa premissa a afirmação de que as mulheres são mais narcísicas que os homens? Lacan rechaça a ficção deste narcisismo suposto feminino, mostrando que não possui nada de primário, ao introduzir o conceito de narcisismo do desejo</w:t>
      </w:r>
      <w:r>
        <w:rPr>
          <w:rStyle w:val="EndnoteReference"/>
          <w:rFonts w:ascii="Times New Roman" w:hAnsi="Times New Roman"/>
          <w:sz w:val="24"/>
          <w:szCs w:val="24"/>
          <w:lang w:val="pt-BR" w:eastAsia="es-ES"/>
        </w:rPr>
        <w:endnoteReference w:id="1"/>
      </w:r>
      <w:r w:rsidRPr="006C4602">
        <w:rPr>
          <w:rFonts w:ascii="Times New Roman" w:hAnsi="Times New Roman"/>
          <w:sz w:val="24"/>
          <w:szCs w:val="24"/>
          <w:lang w:val="pt-BR" w:eastAsia="es-ES"/>
        </w:rPr>
        <w:t>. Eric Laurent precisa esta questão. Disse Laurent: “O particular da posição feminina é mais bem o narcisismo do desejo, que poderíamos entender como amor ao desejo, ou ainda, como uma forma do desejo de desejo, que vem marcar a saída feminina no lugar do falo”.</w:t>
      </w:r>
      <w:r w:rsidRPr="006C4602">
        <w:rPr>
          <w:rFonts w:ascii="Times New Roman" w:hAnsi="Times New Roman"/>
          <w:sz w:val="24"/>
          <w:szCs w:val="24"/>
          <w:vertAlign w:val="superscript"/>
          <w:lang w:val="pt-BR" w:eastAsia="es-ES"/>
        </w:rPr>
        <w:endnoteReference w:id="2"/>
      </w:r>
      <w:r w:rsidRPr="006C4602">
        <w:rPr>
          <w:rFonts w:ascii="Times New Roman" w:hAnsi="Times New Roman"/>
          <w:sz w:val="24"/>
          <w:szCs w:val="24"/>
          <w:lang w:val="pt-BR" w:eastAsia="es-ES"/>
        </w:rPr>
        <w:t xml:space="preserve"> Considera que este amor da falta que se manifesta na mulher constitui um narcisismo paradoxal, porque “o sujeito (feminino) se aferra ao narcisismo do Eu de maneira secundaria</w:t>
      </w:r>
      <w:r w:rsidRPr="006C4602">
        <w:rPr>
          <w:rFonts w:ascii="Times New Roman" w:hAnsi="Times New Roman"/>
          <w:sz w:val="24"/>
          <w:szCs w:val="24"/>
          <w:vertAlign w:val="superscript"/>
          <w:lang w:val="pt-BR" w:eastAsia="es-ES"/>
        </w:rPr>
        <w:endnoteReference w:id="3"/>
      </w:r>
      <w:r w:rsidRPr="006C4602">
        <w:rPr>
          <w:rFonts w:ascii="Times New Roman" w:hAnsi="Times New Roman"/>
          <w:sz w:val="24"/>
          <w:szCs w:val="24"/>
          <w:lang w:val="pt-BR" w:eastAsia="es-ES"/>
        </w:rPr>
        <w:t>”. Vale dizer que para a mulher o que está em primeiro plano é o desejo do Outro, sua falta. Laurent afirma que sob “essa imago da mulher narcisista, (...), se esconde, se oculta, uma relação especial com a falta, em que as mulheres podem amar apaixonadamente o nada”</w:t>
      </w:r>
      <w:r w:rsidRPr="006C4602">
        <w:rPr>
          <w:rFonts w:ascii="Times New Roman" w:hAnsi="Times New Roman"/>
          <w:sz w:val="24"/>
          <w:szCs w:val="24"/>
          <w:vertAlign w:val="superscript"/>
          <w:lang w:val="pt-BR" w:eastAsia="es-ES"/>
        </w:rPr>
        <w:endnoteReference w:id="4"/>
      </w:r>
      <w:r w:rsidRPr="006C4602">
        <w:rPr>
          <w:rFonts w:ascii="Times New Roman" w:hAnsi="Times New Roman"/>
          <w:sz w:val="24"/>
          <w:szCs w:val="24"/>
          <w:lang w:val="pt-BR" w:eastAsia="es-ES"/>
        </w:rPr>
        <w:t xml:space="preserve">, via que conduz a pensar o gozo da privação, antecedente no ensino de Lacan do gozo feminino. Enquanto no homem há a conjunção do gozo e da satisfação narcísica, o gozo feminino excede a mulher, </w:t>
      </w:r>
      <w:r w:rsidRPr="006C4602">
        <w:rPr>
          <w:rFonts w:ascii="Times New Roman" w:hAnsi="Times New Roman"/>
          <w:sz w:val="24"/>
          <w:szCs w:val="24"/>
          <w:lang w:val="pt-BR" w:eastAsia="es-ES"/>
        </w:rPr>
        <w:lastRenderedPageBreak/>
        <w:t>não a identifica, sustentará Lacan.  Ela se esforça, então, em identificar-se através do amor de um homem, via o desejo de um homem. Isso é o narcisismo do desejo.</w:t>
      </w:r>
    </w:p>
    <w:p w:rsidR="00E0066D" w:rsidRPr="006C4602" w:rsidRDefault="00E0066D" w:rsidP="006C460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pt-BR" w:eastAsia="es-ES"/>
        </w:rPr>
      </w:pPr>
      <w:r w:rsidRPr="006C4602">
        <w:rPr>
          <w:rFonts w:ascii="Times New Roman" w:hAnsi="Times New Roman"/>
          <w:sz w:val="24"/>
          <w:szCs w:val="24"/>
          <w:lang w:val="pt-BR" w:eastAsia="es-ES"/>
        </w:rPr>
        <w:t>Quanto ao amor, Lacan disse que para as mulheres surge no lugar do que não há, ou seja, como suplência do vazio. Por isso, a perda de amor é vivida por elas como ameaça de castração.</w:t>
      </w:r>
    </w:p>
    <w:p w:rsidR="00E0066D" w:rsidRPr="000D73E4" w:rsidRDefault="00E0066D" w:rsidP="006C460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pt-BR" w:eastAsia="es-ES"/>
        </w:rPr>
      </w:pPr>
    </w:p>
    <w:p w:rsidR="00E0066D" w:rsidRPr="006C4602" w:rsidRDefault="00E0066D" w:rsidP="006C4602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pt-BR" w:eastAsia="es-ES"/>
        </w:rPr>
      </w:pPr>
      <w:r w:rsidRPr="006C4602">
        <w:rPr>
          <w:rFonts w:ascii="Times New Roman" w:hAnsi="Times New Roman"/>
          <w:b/>
          <w:sz w:val="24"/>
          <w:szCs w:val="24"/>
          <w:lang w:val="pt-BR" w:eastAsia="es-ES"/>
        </w:rPr>
        <w:t>III. – Da identificação viril como condição para ter um corpo.</w:t>
      </w:r>
    </w:p>
    <w:p w:rsidR="00E0066D" w:rsidRPr="006C4602" w:rsidRDefault="00E0066D" w:rsidP="006C460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pt-BR" w:eastAsia="es-ES"/>
        </w:rPr>
      </w:pPr>
      <w:r w:rsidRPr="006C4602">
        <w:rPr>
          <w:rFonts w:ascii="Times New Roman" w:hAnsi="Times New Roman"/>
          <w:sz w:val="24"/>
          <w:szCs w:val="24"/>
          <w:lang w:val="pt-BR" w:eastAsia="es-ES"/>
        </w:rPr>
        <w:t>Em “Intervenção sobre a transferência”, Lacan concebe à histeria como uma falta de identificação narcisista, uma sorte de estádio do espelho inacabado. Por não poder realizar uma assunção de seu próprio corpo – dirá Lacan – a histérica “permanece aberta à fragmentação funcional que constitui os sintomas de conversão”.</w:t>
      </w:r>
      <w:r w:rsidRPr="006C4602">
        <w:rPr>
          <w:rFonts w:ascii="Times New Roman" w:hAnsi="Times New Roman"/>
          <w:sz w:val="24"/>
          <w:szCs w:val="24"/>
          <w:vertAlign w:val="superscript"/>
          <w:lang w:val="pt-BR" w:eastAsia="es-ES"/>
        </w:rPr>
        <w:endnoteReference w:id="5"/>
      </w:r>
      <w:r w:rsidRPr="006C4602">
        <w:rPr>
          <w:rFonts w:ascii="Times New Roman" w:hAnsi="Times New Roman"/>
          <w:sz w:val="24"/>
          <w:szCs w:val="24"/>
          <w:lang w:val="pt-BR" w:eastAsia="es-ES"/>
        </w:rPr>
        <w:t xml:space="preserve"> Ou seja, no registro do corpo, as manifestações histéricas se ordenam em torno do fato de ficar enfrentada à hiância da impossibilidade de ter um corpo</w:t>
      </w:r>
      <w:r w:rsidRPr="006C4602">
        <w:rPr>
          <w:rFonts w:ascii="Times New Roman" w:hAnsi="Times New Roman"/>
          <w:sz w:val="24"/>
          <w:szCs w:val="24"/>
          <w:vertAlign w:val="superscript"/>
          <w:lang w:val="pt-BR" w:eastAsia="es-ES"/>
        </w:rPr>
        <w:endnoteReference w:id="6"/>
      </w:r>
      <w:r w:rsidRPr="006C4602">
        <w:rPr>
          <w:rFonts w:ascii="Times New Roman" w:hAnsi="Times New Roman"/>
          <w:sz w:val="24"/>
          <w:szCs w:val="24"/>
          <w:lang w:val="pt-BR" w:eastAsia="es-ES"/>
        </w:rPr>
        <w:t>.  Miller assinala que ao não poder tomar corpo a partir da imagem de si, deve buscar na realidade outro capaz de dar-lhe corpo. Nesse vetor que a dirige em direção à outra mulher, a histérica necessita fazer um rodeio pelo outro imaginário, o qual sustenta seu Eu, porém sem poder gozar disso. Vale dizer que a falta de identificação narcisística não se remedia. Há um desejo em jogo – disse Miller – que é o deste outro masculino. Um desejo em jogo, mas equivocado.</w:t>
      </w:r>
      <w:r w:rsidRPr="006C4602">
        <w:rPr>
          <w:rFonts w:ascii="Times New Roman" w:hAnsi="Times New Roman"/>
          <w:sz w:val="24"/>
          <w:szCs w:val="24"/>
          <w:vertAlign w:val="superscript"/>
          <w:lang w:val="pt-BR" w:eastAsia="es-ES"/>
        </w:rPr>
        <w:endnoteReference w:id="7"/>
      </w:r>
      <w:r w:rsidRPr="006C4602">
        <w:rPr>
          <w:rFonts w:ascii="Times New Roman" w:hAnsi="Times New Roman"/>
          <w:sz w:val="24"/>
          <w:szCs w:val="24"/>
          <w:lang w:val="pt-BR" w:eastAsia="es-ES"/>
        </w:rPr>
        <w:t xml:space="preserve"> Recordemos que a essa altura Lacan pensa uma falta de identificação como correlativa a uma falta de gozo, pois este está situado no registro imaginário.</w:t>
      </w:r>
    </w:p>
    <w:p w:rsidR="00E0066D" w:rsidRPr="006C4602" w:rsidRDefault="00E0066D" w:rsidP="006C4602">
      <w:pPr>
        <w:spacing w:after="0" w:line="360" w:lineRule="auto"/>
        <w:jc w:val="both"/>
        <w:rPr>
          <w:rFonts w:ascii="Times New Roman" w:hAnsi="Times New Roman"/>
          <w:b/>
          <w:i/>
          <w:sz w:val="24"/>
          <w:szCs w:val="24"/>
          <w:lang w:val="pt-BR" w:eastAsia="es-ES"/>
        </w:rPr>
      </w:pPr>
      <w:r w:rsidRPr="006C4602">
        <w:rPr>
          <w:rFonts w:ascii="Times New Roman" w:hAnsi="Times New Roman"/>
          <w:sz w:val="24"/>
          <w:szCs w:val="24"/>
          <w:lang w:val="pt-BR" w:eastAsia="es-ES"/>
        </w:rPr>
        <w:t>Posteriormente, em “De uma questão preliminar...”</w:t>
      </w:r>
      <w:r w:rsidRPr="006C4602">
        <w:rPr>
          <w:rFonts w:ascii="Times New Roman" w:hAnsi="Times New Roman"/>
          <w:sz w:val="24"/>
          <w:szCs w:val="24"/>
          <w:vertAlign w:val="superscript"/>
          <w:lang w:val="pt-BR" w:eastAsia="es-ES"/>
        </w:rPr>
        <w:endnoteReference w:id="8"/>
      </w:r>
      <w:r w:rsidRPr="006C4602">
        <w:rPr>
          <w:rFonts w:ascii="Times New Roman" w:hAnsi="Times New Roman"/>
          <w:sz w:val="24"/>
          <w:szCs w:val="24"/>
          <w:lang w:val="pt-BR" w:eastAsia="es-ES"/>
        </w:rPr>
        <w:t>, fará intervir o conceito de falo imaginário no estádio do espelho para pensar a falta de identificação na psicose. Com a introdução do falo poderá abordar a problemática da diferença sexual em relação à imagem e desenvolver uma clínica do falo. Tal como a esboça em seu texto “A significação do falo”</w:t>
      </w:r>
      <w:r w:rsidRPr="006C4602">
        <w:rPr>
          <w:rFonts w:ascii="Times New Roman" w:hAnsi="Times New Roman"/>
          <w:sz w:val="24"/>
          <w:szCs w:val="24"/>
          <w:vertAlign w:val="superscript"/>
          <w:lang w:val="pt-BR" w:eastAsia="es-ES"/>
        </w:rPr>
        <w:endnoteReference w:id="9"/>
      </w:r>
      <w:r w:rsidRPr="006C4602">
        <w:rPr>
          <w:rFonts w:ascii="Times New Roman" w:hAnsi="Times New Roman"/>
          <w:sz w:val="24"/>
          <w:szCs w:val="24"/>
          <w:lang w:val="pt-BR" w:eastAsia="es-ES"/>
        </w:rPr>
        <w:t>, essa clínica se ordenará retomando o que até ali era identificação imaginária, narcisista, como identificação fálica. A sexuação será concebida em termos de ser ou ter o falo.  Até aqui não se concebe outro gozo que o fálico, todavia Lacan já se pergunta nessa época “se a mediação fálica é capaz de drenar todo o pulsional na mulher”</w:t>
      </w:r>
      <w:r w:rsidRPr="006C4602">
        <w:rPr>
          <w:rFonts w:ascii="Times New Roman" w:hAnsi="Times New Roman"/>
          <w:sz w:val="24"/>
          <w:szCs w:val="24"/>
          <w:vertAlign w:val="superscript"/>
          <w:lang w:val="pt-BR" w:eastAsia="es-ES"/>
        </w:rPr>
        <w:endnoteReference w:id="10"/>
      </w:r>
      <w:r w:rsidRPr="006C4602">
        <w:rPr>
          <w:rFonts w:ascii="Times New Roman" w:hAnsi="Times New Roman"/>
          <w:sz w:val="24"/>
          <w:szCs w:val="24"/>
          <w:lang w:val="pt-BR" w:eastAsia="es-ES"/>
        </w:rPr>
        <w:t>, ponto em que será necessário a Lacan contar com a categoria do objeto</w:t>
      </w:r>
      <w:r w:rsidRPr="006C4602">
        <w:rPr>
          <w:rFonts w:ascii="Times New Roman" w:hAnsi="Times New Roman"/>
          <w:i/>
          <w:sz w:val="24"/>
          <w:szCs w:val="24"/>
          <w:lang w:val="pt-BR" w:eastAsia="es-ES"/>
        </w:rPr>
        <w:t xml:space="preserve"> a</w:t>
      </w:r>
      <w:r w:rsidRPr="006C4602">
        <w:rPr>
          <w:rFonts w:ascii="Times New Roman" w:hAnsi="Times New Roman"/>
          <w:sz w:val="24"/>
          <w:szCs w:val="24"/>
          <w:lang w:val="pt-BR" w:eastAsia="es-ES"/>
        </w:rPr>
        <w:t xml:space="preserve">. </w:t>
      </w:r>
    </w:p>
    <w:p w:rsidR="00E0066D" w:rsidRPr="006C4602" w:rsidRDefault="00E0066D" w:rsidP="006C4602">
      <w:pPr>
        <w:spacing w:after="0" w:line="360" w:lineRule="auto"/>
        <w:jc w:val="both"/>
        <w:rPr>
          <w:rFonts w:ascii="Times New Roman" w:hAnsi="Times New Roman"/>
          <w:b/>
          <w:i/>
          <w:sz w:val="24"/>
          <w:szCs w:val="24"/>
          <w:lang w:val="pt-BR" w:eastAsia="es-ES"/>
        </w:rPr>
      </w:pPr>
    </w:p>
    <w:p w:rsidR="00E0066D" w:rsidRPr="006C4602" w:rsidRDefault="00E0066D" w:rsidP="006C4602">
      <w:pPr>
        <w:spacing w:after="0" w:line="360" w:lineRule="auto"/>
        <w:jc w:val="both"/>
        <w:rPr>
          <w:rFonts w:ascii="Times New Roman" w:hAnsi="Times New Roman"/>
          <w:b/>
          <w:i/>
          <w:sz w:val="24"/>
          <w:szCs w:val="24"/>
          <w:lang w:val="pt-BR" w:eastAsia="es-ES"/>
        </w:rPr>
      </w:pPr>
    </w:p>
    <w:p w:rsidR="00E0066D" w:rsidRPr="006C4602" w:rsidRDefault="00E0066D" w:rsidP="006C4602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pt-BR" w:eastAsia="es-ES"/>
        </w:rPr>
      </w:pPr>
      <w:r w:rsidRPr="006C4602">
        <w:rPr>
          <w:rFonts w:ascii="Times New Roman" w:hAnsi="Times New Roman"/>
          <w:b/>
          <w:sz w:val="24"/>
          <w:szCs w:val="24"/>
          <w:lang w:val="pt-BR" w:eastAsia="es-ES"/>
        </w:rPr>
        <w:lastRenderedPageBreak/>
        <w:t>IV.- A consistência do imaginário corporal: do reino do pai ao império das imagens.</w:t>
      </w:r>
    </w:p>
    <w:p w:rsidR="00E0066D" w:rsidRPr="006C4602" w:rsidRDefault="00E0066D" w:rsidP="006C460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pt-BR" w:eastAsia="es-ES"/>
        </w:rPr>
      </w:pPr>
      <w:r w:rsidRPr="006C4602">
        <w:rPr>
          <w:rFonts w:ascii="Times New Roman" w:hAnsi="Times New Roman"/>
          <w:sz w:val="24"/>
          <w:szCs w:val="24"/>
          <w:lang w:val="pt-BR" w:eastAsia="es-ES"/>
        </w:rPr>
        <w:t>Como observa F. Vitale em seu texto publicado na página do VII ENAPOL</w:t>
      </w:r>
      <w:r w:rsidRPr="006C4602">
        <w:rPr>
          <w:rFonts w:ascii="Times New Roman" w:hAnsi="Times New Roman"/>
          <w:sz w:val="24"/>
          <w:szCs w:val="24"/>
          <w:vertAlign w:val="superscript"/>
          <w:lang w:val="pt-BR" w:eastAsia="es-ES"/>
        </w:rPr>
        <w:endnoteReference w:id="11"/>
      </w:r>
      <w:r w:rsidRPr="006C4602">
        <w:rPr>
          <w:rFonts w:ascii="Times New Roman" w:hAnsi="Times New Roman"/>
          <w:sz w:val="24"/>
          <w:szCs w:val="24"/>
          <w:lang w:val="pt-BR" w:eastAsia="es-ES"/>
        </w:rPr>
        <w:t>, “... em nossa clínica encontramos uma dificuldade crescente na amarração do imaginário corporal”. Entendemos isso como a afirmação de um fato clínico: algo mudou em relação ao modo em que as mulheres armam seu corpo.</w:t>
      </w:r>
    </w:p>
    <w:p w:rsidR="00E0066D" w:rsidRPr="006C4602" w:rsidRDefault="00E0066D" w:rsidP="006C460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pt-BR" w:eastAsia="es-ES"/>
        </w:rPr>
      </w:pPr>
      <w:r w:rsidRPr="006C4602">
        <w:rPr>
          <w:rFonts w:ascii="Times New Roman" w:hAnsi="Times New Roman"/>
          <w:sz w:val="24"/>
          <w:szCs w:val="24"/>
          <w:lang w:val="pt-BR" w:eastAsia="es-ES"/>
        </w:rPr>
        <w:t>A hipótese clássica desenvolvida por Lacan é a de que as mulheres armam seu corpo pela via da identificação ao falo, que supõe o amor ao pai. Nesta perspectiva, se situa a possibilidade de contar com uma mascarada, um semblante, como véu da castração.  Essa função, fundamental no jogo amoroso, permite a uma mulher encarnar um objeto de desejo para o homem, protegendo-se de ficar exposta como objeto de gozo. Não obstante sua função, Eric Laurent assinala que essa organização do sintoma histérico em torno do amor ao pai é o que mantem o seu corpo sempre a ponto de se desfazer</w:t>
      </w:r>
      <w:r w:rsidRPr="006C4602">
        <w:rPr>
          <w:rFonts w:ascii="Times New Roman" w:hAnsi="Times New Roman"/>
          <w:sz w:val="24"/>
          <w:szCs w:val="24"/>
          <w:vertAlign w:val="superscript"/>
          <w:lang w:val="pt-BR" w:eastAsia="es-ES"/>
        </w:rPr>
        <w:endnoteReference w:id="12"/>
      </w:r>
      <w:r w:rsidRPr="006C4602">
        <w:rPr>
          <w:rFonts w:ascii="Times New Roman" w:hAnsi="Times New Roman"/>
          <w:sz w:val="24"/>
          <w:szCs w:val="24"/>
          <w:lang w:val="pt-BR" w:eastAsia="es-ES"/>
        </w:rPr>
        <w:t>.</w:t>
      </w:r>
    </w:p>
    <w:p w:rsidR="00E0066D" w:rsidRPr="006C4602" w:rsidRDefault="00E0066D" w:rsidP="006C460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pt-BR" w:eastAsia="es-ES"/>
        </w:rPr>
      </w:pPr>
      <w:r w:rsidRPr="006C4602">
        <w:rPr>
          <w:rFonts w:ascii="Times New Roman" w:hAnsi="Times New Roman"/>
          <w:sz w:val="24"/>
          <w:szCs w:val="24"/>
          <w:lang w:val="pt-BR" w:eastAsia="es-ES"/>
        </w:rPr>
        <w:t xml:space="preserve">No </w:t>
      </w:r>
      <w:r w:rsidRPr="006C4602">
        <w:rPr>
          <w:rFonts w:ascii="Times New Roman" w:hAnsi="Times New Roman"/>
          <w:i/>
          <w:sz w:val="24"/>
          <w:szCs w:val="24"/>
          <w:lang w:val="pt-BR" w:eastAsia="es-ES"/>
        </w:rPr>
        <w:t>Seminário 24</w:t>
      </w:r>
      <w:r w:rsidRPr="006C4602">
        <w:rPr>
          <w:rFonts w:ascii="Times New Roman" w:hAnsi="Times New Roman"/>
          <w:sz w:val="24"/>
          <w:szCs w:val="24"/>
          <w:lang w:val="pt-BR" w:eastAsia="es-ES"/>
        </w:rPr>
        <w:t xml:space="preserve">, a partir de uma perspectiva nodal, Lacan reformula topologicamente a função da passagem pelo pai para a armação do corpo na histeria. A armadura do amor ao pai é ali o </w:t>
      </w:r>
      <w:r w:rsidRPr="006C4602">
        <w:rPr>
          <w:rFonts w:ascii="Times New Roman" w:hAnsi="Times New Roman"/>
          <w:i/>
          <w:sz w:val="24"/>
          <w:szCs w:val="24"/>
          <w:lang w:val="pt-BR" w:eastAsia="es-ES"/>
        </w:rPr>
        <w:t>sinthoma,</w:t>
      </w:r>
      <w:r w:rsidRPr="006C4602">
        <w:rPr>
          <w:rFonts w:ascii="Times New Roman" w:hAnsi="Times New Roman"/>
          <w:sz w:val="24"/>
          <w:szCs w:val="24"/>
          <w:lang w:val="pt-BR" w:eastAsia="es-ES"/>
        </w:rPr>
        <w:t xml:space="preserve"> o quarto que amarra os registros. Entretanto nesses anos também introduz pistas a respeito de outras possibilidades de amarração sem o pai, seja porque a função do desejo da mãe venha substituir a função do pai (“o nomear para”, do </w:t>
      </w:r>
      <w:r w:rsidRPr="006C4602">
        <w:rPr>
          <w:rFonts w:ascii="Times New Roman" w:hAnsi="Times New Roman"/>
          <w:i/>
          <w:sz w:val="24"/>
          <w:szCs w:val="24"/>
          <w:lang w:val="pt-BR" w:eastAsia="es-ES"/>
        </w:rPr>
        <w:t>Seminário 21</w:t>
      </w:r>
      <w:r w:rsidRPr="006C4602">
        <w:rPr>
          <w:rFonts w:ascii="Times New Roman" w:hAnsi="Times New Roman"/>
          <w:sz w:val="24"/>
          <w:szCs w:val="24"/>
          <w:lang w:val="pt-BR" w:eastAsia="es-ES"/>
        </w:rPr>
        <w:t xml:space="preserve">), ou porque, simplesmente, se prescinde dessa passagem. As investigações sobre a denominada histeria rígida que Lacan menciona no </w:t>
      </w:r>
      <w:r w:rsidRPr="006C4602">
        <w:rPr>
          <w:rFonts w:ascii="Times New Roman" w:hAnsi="Times New Roman"/>
          <w:i/>
          <w:sz w:val="24"/>
          <w:szCs w:val="24"/>
          <w:lang w:val="pt-BR" w:eastAsia="es-ES"/>
        </w:rPr>
        <w:t>Seminário 23</w:t>
      </w:r>
      <w:r w:rsidRPr="006C4602">
        <w:rPr>
          <w:rFonts w:ascii="Times New Roman" w:hAnsi="Times New Roman"/>
          <w:sz w:val="24"/>
          <w:szCs w:val="24"/>
          <w:lang w:val="pt-BR" w:eastAsia="es-ES"/>
        </w:rPr>
        <w:t xml:space="preserve"> introduz essa perspectiva que prescinde do amor ao pai como resposta frente ao traumático do gozo. Trata-se de sujeitos que se viram sozinhos diante do encontro com o gozo, inventando suas próprias respostas, nas quais o real do sintoma não se apresenta envolvido na prótese do sentido fálico, como nas histéricas tradicionais. Esses sujeitos parecem saber de antemão que o pai não irá responder ao seu chamado e por isso nem sequer tentam. São elas que denunciam a inoperância do pai na atualidade, confirmando que nos encontramos fora do reino do pai para tratar o gozo.</w:t>
      </w:r>
    </w:p>
    <w:p w:rsidR="00E0066D" w:rsidRPr="006C4602" w:rsidRDefault="00E0066D" w:rsidP="006C460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pt-BR" w:eastAsia="es-ES"/>
        </w:rPr>
      </w:pPr>
      <w:r w:rsidRPr="006C4602">
        <w:rPr>
          <w:rFonts w:ascii="Times New Roman" w:hAnsi="Times New Roman"/>
          <w:sz w:val="24"/>
          <w:szCs w:val="24"/>
          <w:lang w:val="pt-BR" w:eastAsia="es-ES"/>
        </w:rPr>
        <w:t>Nesses casos, que não se servem do pai como nome capaz de responder ao mudo do gozo fálico</w:t>
      </w:r>
      <w:r w:rsidRPr="006C4602">
        <w:rPr>
          <w:rFonts w:ascii="Times New Roman" w:hAnsi="Times New Roman"/>
          <w:sz w:val="24"/>
          <w:szCs w:val="24"/>
          <w:vertAlign w:val="superscript"/>
          <w:lang w:val="pt-BR" w:eastAsia="es-ES"/>
        </w:rPr>
        <w:endnoteReference w:id="13"/>
      </w:r>
      <w:r w:rsidRPr="006C4602">
        <w:rPr>
          <w:rFonts w:ascii="Times New Roman" w:hAnsi="Times New Roman"/>
          <w:sz w:val="24"/>
          <w:szCs w:val="24"/>
          <w:lang w:val="pt-BR" w:eastAsia="es-ES"/>
        </w:rPr>
        <w:t xml:space="preserve">, encontramos um imaginário corporal com muitas dificuldades para a armação da mascarada, casos que chegam inclusive até a impossibilidade da constituição de identificações fálicas propriamente ditas. São subjetividades que não alcançam uma posição sexuada – seja a nível de ser o falo ou de tê-lo – para enfrentar o encontro sexual. </w:t>
      </w:r>
      <w:r w:rsidRPr="006C4602">
        <w:rPr>
          <w:rFonts w:ascii="Times New Roman" w:hAnsi="Times New Roman"/>
          <w:sz w:val="24"/>
          <w:szCs w:val="24"/>
          <w:lang w:val="pt-BR" w:eastAsia="es-ES"/>
        </w:rPr>
        <w:lastRenderedPageBreak/>
        <w:t>Entretanto – sob condição de não pensá-las a partir de uma perspectiva deficitária, nos encontramos com outros tipos de saídas diante dos impasses da sexuação e dos laços sociais, que põem em primeiro plano o acontecimento de corpo e a ausência de relação sexual.</w:t>
      </w:r>
    </w:p>
    <w:p w:rsidR="00E0066D" w:rsidRPr="006C4602" w:rsidRDefault="00E0066D" w:rsidP="006C460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pt-BR" w:eastAsia="es-ES"/>
        </w:rPr>
      </w:pPr>
    </w:p>
    <w:p w:rsidR="00E0066D" w:rsidRPr="000D73E4" w:rsidRDefault="00E0066D" w:rsidP="006C4602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pt-BR" w:eastAsia="es-ES"/>
        </w:rPr>
      </w:pPr>
      <w:r w:rsidRPr="000D73E4">
        <w:rPr>
          <w:rFonts w:ascii="Times New Roman" w:hAnsi="Times New Roman"/>
          <w:b/>
          <w:sz w:val="24"/>
          <w:szCs w:val="24"/>
          <w:lang w:val="pt-BR" w:eastAsia="es-ES"/>
        </w:rPr>
        <w:t>V- Perspectivas a investigar.</w:t>
      </w:r>
    </w:p>
    <w:p w:rsidR="00E0066D" w:rsidRPr="006C4602" w:rsidRDefault="00E0066D" w:rsidP="006C460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pt-BR" w:eastAsia="es-ES"/>
        </w:rPr>
      </w:pPr>
      <w:r w:rsidRPr="006C4602">
        <w:rPr>
          <w:rFonts w:ascii="Times New Roman" w:hAnsi="Times New Roman"/>
          <w:sz w:val="24"/>
          <w:szCs w:val="24"/>
          <w:lang w:val="pt-BR" w:eastAsia="es-ES"/>
        </w:rPr>
        <w:t>Tentar explorar como se constitui o corpo para uma mulher foi a bússola que orientou o nosso trabalho. Consideramos que o sintagma “Mulheres diante do espelho; novas virilidades” nos abriu perspectivas diferentes de investigação a respeito da relação existente entre a reformulação da prática, à luz do último ensino de Lacan, e das reconfigurações da clínica, tal como esta se apresenta na atualidade. Sem chegar a explorar todas, registramos aqui algumas delas.</w:t>
      </w:r>
    </w:p>
    <w:p w:rsidR="00E0066D" w:rsidRPr="006C4602" w:rsidRDefault="00E0066D" w:rsidP="006C460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pt-BR" w:eastAsia="es-ES"/>
        </w:rPr>
      </w:pPr>
      <w:r w:rsidRPr="006C4602">
        <w:rPr>
          <w:rFonts w:ascii="Times New Roman" w:hAnsi="Times New Roman"/>
          <w:sz w:val="24"/>
          <w:szCs w:val="24"/>
          <w:lang w:val="pt-BR" w:eastAsia="es-ES"/>
        </w:rPr>
        <w:t>1- Em primeiro lugar, a perspectiva de uma leitura renovada do estádio do espelho, para tratar de localizar como funciona o narcisismo a partir das mudanças operados na estrutura do Outro e, portanto, em sua função. Quanto a este ponto, M-H Brousse nos orienta. Ela sustenta que a ciência mudou a relação que temos com nosso corpo como imagem global e como organismo desconhecido. E nos propõe a pensar essa mudança considerando que, por meio da ciência, o Eu ideal irá substituindo mais e mais o Ideal do Eu. O Eu ideal passa, dessa forma, a funcionar como imagem do corpo um pouco cortada do Outro da palavra.</w:t>
      </w:r>
      <w:r w:rsidRPr="006C4602">
        <w:rPr>
          <w:rFonts w:ascii="Times New Roman" w:hAnsi="Times New Roman"/>
          <w:sz w:val="24"/>
          <w:szCs w:val="24"/>
          <w:vertAlign w:val="superscript"/>
          <w:lang w:val="pt-BR" w:eastAsia="es-ES"/>
        </w:rPr>
        <w:endnoteReference w:id="14"/>
      </w:r>
    </w:p>
    <w:p w:rsidR="00E0066D" w:rsidRPr="006C4602" w:rsidRDefault="00E0066D" w:rsidP="006C460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pt-BR" w:eastAsia="es-ES"/>
        </w:rPr>
      </w:pPr>
      <w:r w:rsidRPr="006C4602">
        <w:rPr>
          <w:rFonts w:ascii="Times New Roman" w:hAnsi="Times New Roman"/>
          <w:sz w:val="24"/>
          <w:szCs w:val="24"/>
          <w:lang w:val="pt-BR" w:eastAsia="es-ES"/>
        </w:rPr>
        <w:t xml:space="preserve">A partir dessa hipótese de leitura, nos perguntamos: Como se produz então a articulação entre a imagem e o corpo, quando a função da linguagem, que Lacan situa no esquema ótico como a que produz a ilusão de véu, permitindo alojar o gozo na imagem, já não está tão evidente? Talvez o sintagma “mulheres diante do espelho” tenta nomear a busca de identidade de um sujeito diretamente por meio da imagem, na via do Eu ideal e sem a distância que possibilita o ideal do Eu como lugar a partir do qual se olha? É possível apreciar essa falta de distância em alguns testemunhos da clínica, em relação com uma prática frequente entre os adolescentes que consiste em tirar autofotos, chamadas </w:t>
      </w:r>
      <w:r w:rsidRPr="006C4602">
        <w:rPr>
          <w:rFonts w:ascii="Times New Roman" w:hAnsi="Times New Roman"/>
          <w:i/>
          <w:sz w:val="24"/>
          <w:szCs w:val="24"/>
          <w:lang w:val="pt-BR" w:eastAsia="es-ES"/>
        </w:rPr>
        <w:t>selfies,</w:t>
      </w:r>
      <w:r w:rsidRPr="006C4602">
        <w:rPr>
          <w:rFonts w:ascii="Times New Roman" w:hAnsi="Times New Roman"/>
          <w:sz w:val="24"/>
          <w:szCs w:val="24"/>
          <w:lang w:val="pt-BR" w:eastAsia="es-ES"/>
        </w:rPr>
        <w:t xml:space="preserve"> nas quais são colocadas na </w:t>
      </w:r>
      <w:r w:rsidRPr="006C4602">
        <w:rPr>
          <w:rFonts w:ascii="Times New Roman" w:hAnsi="Times New Roman"/>
          <w:i/>
          <w:sz w:val="24"/>
          <w:szCs w:val="24"/>
          <w:lang w:val="pt-BR" w:eastAsia="es-ES"/>
        </w:rPr>
        <w:t>web</w:t>
      </w:r>
      <w:r w:rsidRPr="006C4602">
        <w:rPr>
          <w:rFonts w:ascii="Times New Roman" w:hAnsi="Times New Roman"/>
          <w:sz w:val="24"/>
          <w:szCs w:val="24"/>
          <w:lang w:val="pt-BR" w:eastAsia="es-ES"/>
        </w:rPr>
        <w:t xml:space="preserve">, como testemunhos da fascinação produzida pela imagem em direção do estabelecimento de uma identidade. </w:t>
      </w:r>
      <w:r w:rsidRPr="006C4602">
        <w:rPr>
          <w:rFonts w:ascii="Times New Roman" w:hAnsi="Times New Roman"/>
          <w:b/>
          <w:sz w:val="24"/>
          <w:szCs w:val="24"/>
          <w:lang w:val="pt-BR" w:eastAsia="es-ES"/>
        </w:rPr>
        <w:t xml:space="preserve"> </w:t>
      </w:r>
      <w:r w:rsidRPr="006C4602">
        <w:rPr>
          <w:rFonts w:ascii="Times New Roman" w:hAnsi="Times New Roman"/>
          <w:sz w:val="24"/>
          <w:szCs w:val="24"/>
          <w:lang w:val="pt-BR" w:eastAsia="es-ES"/>
        </w:rPr>
        <w:t xml:space="preserve">À diferença da identificação simbólica, que se apoia em um traço e permite a mobilidade, esse procedimento aponta à construção de uma identidade fixa a partir de uma incessante repetição que busca capturar a imagem </w:t>
      </w:r>
      <w:r w:rsidRPr="006C4602">
        <w:rPr>
          <w:rFonts w:ascii="Times New Roman" w:hAnsi="Times New Roman"/>
          <w:sz w:val="24"/>
          <w:szCs w:val="24"/>
          <w:lang w:val="pt-BR" w:eastAsia="es-ES"/>
        </w:rPr>
        <w:lastRenderedPageBreak/>
        <w:t>perfeita, tentando anular toda hiância na representação especular. Uma forma a mais de renegação do real? “É como</w:t>
      </w:r>
      <w:r w:rsidRPr="006C4602">
        <w:rPr>
          <w:rFonts w:ascii="Times New Roman" w:hAnsi="Times New Roman"/>
          <w:b/>
          <w:sz w:val="24"/>
          <w:szCs w:val="24"/>
          <w:lang w:val="pt-BR" w:eastAsia="es-ES"/>
        </w:rPr>
        <w:t xml:space="preserve"> se </w:t>
      </w:r>
      <w:r w:rsidRPr="006C4602">
        <w:rPr>
          <w:rFonts w:ascii="Times New Roman" w:hAnsi="Times New Roman"/>
          <w:sz w:val="24"/>
          <w:szCs w:val="24"/>
          <w:lang w:val="pt-BR" w:eastAsia="es-ES"/>
        </w:rPr>
        <w:t xml:space="preserve">olhar no espelho todo o tempo”, disse uma adolescente, testemunhando sobre a mudança de estatuto da imagem, que para além de funcionar como tela, véu diante do que não se pode ver, parece revelar o achatamento ao qual está submetida uma subjetividade que não pôde constituir eficazmente uma distância operativa frente à própria imagem, reduzindo-se a pura imagem. É aqui que o analista é convocado a reestabelecer a esquize entre o campo escópico e o campo da visão, para poder dar lugar, nessa hiância, ao gozo em jogo, capaz de devolver ao </w:t>
      </w:r>
      <w:r w:rsidRPr="006C4602">
        <w:rPr>
          <w:rFonts w:ascii="Times New Roman" w:hAnsi="Times New Roman"/>
          <w:i/>
          <w:sz w:val="24"/>
          <w:szCs w:val="24"/>
          <w:lang w:val="pt-BR" w:eastAsia="es-ES"/>
        </w:rPr>
        <w:t xml:space="preserve">parlêtre </w:t>
      </w:r>
      <w:r w:rsidRPr="006C4602">
        <w:rPr>
          <w:rFonts w:ascii="Times New Roman" w:hAnsi="Times New Roman"/>
          <w:sz w:val="24"/>
          <w:szCs w:val="24"/>
          <w:lang w:val="pt-BR" w:eastAsia="es-ES"/>
        </w:rPr>
        <w:t>o relevo perdido de sua singularidade. Apontando no sentido inverso à lógica especular da boa forma sobre a qual se assenta o anseio da civilização tecno-científica, a operação analítica confronta o</w:t>
      </w:r>
      <w:r w:rsidRPr="006C4602">
        <w:rPr>
          <w:rFonts w:ascii="Times New Roman" w:hAnsi="Times New Roman"/>
          <w:i/>
          <w:sz w:val="24"/>
          <w:szCs w:val="24"/>
          <w:lang w:val="pt-BR" w:eastAsia="es-ES"/>
        </w:rPr>
        <w:t xml:space="preserve"> parlêtre</w:t>
      </w:r>
      <w:r w:rsidRPr="006C4602">
        <w:rPr>
          <w:rFonts w:ascii="Times New Roman" w:hAnsi="Times New Roman"/>
          <w:sz w:val="24"/>
          <w:szCs w:val="24"/>
          <w:lang w:val="pt-BR" w:eastAsia="es-ES"/>
        </w:rPr>
        <w:t xml:space="preserve"> com o que não tem conserto, para dar lugar assim às soluções de cada um.</w:t>
      </w:r>
    </w:p>
    <w:p w:rsidR="00E0066D" w:rsidRPr="006C4602" w:rsidRDefault="00E0066D" w:rsidP="006C460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pt-BR" w:eastAsia="es-ES"/>
        </w:rPr>
      </w:pPr>
      <w:r w:rsidRPr="006C4602">
        <w:rPr>
          <w:rFonts w:ascii="Times New Roman" w:hAnsi="Times New Roman"/>
          <w:sz w:val="24"/>
          <w:szCs w:val="24"/>
          <w:lang w:val="pt-BR" w:eastAsia="es-ES"/>
        </w:rPr>
        <w:t xml:space="preserve">2- Outra perspectiva que nos interrogou, partiu de uma citação de Lacan sobre o semblante, no </w:t>
      </w:r>
      <w:r w:rsidRPr="006C4602">
        <w:rPr>
          <w:rFonts w:ascii="Times New Roman" w:hAnsi="Times New Roman"/>
          <w:i/>
          <w:sz w:val="24"/>
          <w:szCs w:val="24"/>
          <w:lang w:val="pt-BR" w:eastAsia="es-ES"/>
        </w:rPr>
        <w:t>Seminário 18.</w:t>
      </w:r>
      <w:r w:rsidRPr="006C4602">
        <w:rPr>
          <w:rFonts w:ascii="Times New Roman" w:hAnsi="Times New Roman"/>
          <w:sz w:val="24"/>
          <w:szCs w:val="24"/>
          <w:lang w:val="pt-BR" w:eastAsia="es-ES"/>
        </w:rPr>
        <w:t xml:space="preserve"> Lacan afirma que nas relações entre o homem e a mulher estamos localizados de entrada na dimensão do semblante, que o comportamento sexual humano se diferencia do animal no fato de que o semblante humano se veicula em um discurso e que apenas nesse nível de discurso (dito comportamento) </w:t>
      </w:r>
      <w:r w:rsidRPr="006C4602">
        <w:rPr>
          <w:rFonts w:ascii="Times New Roman" w:hAnsi="Times New Roman"/>
          <w:i/>
          <w:sz w:val="24"/>
          <w:szCs w:val="24"/>
          <w:lang w:val="pt-BR" w:eastAsia="es-ES"/>
        </w:rPr>
        <w:t>é levado na direção de um efeito que não seria de semblante.</w:t>
      </w:r>
      <w:r w:rsidRPr="006C4602">
        <w:rPr>
          <w:rFonts w:ascii="Times New Roman" w:hAnsi="Times New Roman"/>
          <w:sz w:val="24"/>
          <w:szCs w:val="24"/>
          <w:lang w:val="pt-BR" w:eastAsia="es-ES"/>
        </w:rPr>
        <w:t xml:space="preserve"> Exemplifica o fato de que, a diferença da excelente cortesia animal, ocorre que os homens violam as mulheres ou ao inverso. Lacan assinala que nos limites do discurso, ou seja, do semblante</w:t>
      </w:r>
      <w:r w:rsidRPr="006C4602">
        <w:rPr>
          <w:rFonts w:ascii="Times New Roman" w:hAnsi="Times New Roman"/>
          <w:color w:val="000000"/>
          <w:sz w:val="24"/>
          <w:szCs w:val="24"/>
          <w:lang w:val="pt-BR" w:eastAsia="es-ES"/>
        </w:rPr>
        <w:t xml:space="preserve">, há de tempos em tempos o real. </w:t>
      </w:r>
      <w:r w:rsidRPr="006C4602">
        <w:rPr>
          <w:rFonts w:ascii="Times New Roman" w:hAnsi="Times New Roman"/>
          <w:sz w:val="24"/>
          <w:szCs w:val="24"/>
          <w:lang w:val="pt-BR" w:eastAsia="es-ES"/>
        </w:rPr>
        <w:t>E chama isso de passagem ao ato.</w:t>
      </w:r>
      <w:r w:rsidRPr="006C4602">
        <w:rPr>
          <w:rFonts w:ascii="Times New Roman" w:hAnsi="Times New Roman"/>
          <w:sz w:val="24"/>
          <w:szCs w:val="24"/>
          <w:vertAlign w:val="superscript"/>
          <w:lang w:val="pt-BR" w:eastAsia="es-ES"/>
        </w:rPr>
        <w:endnoteReference w:id="15"/>
      </w:r>
    </w:p>
    <w:p w:rsidR="00E0066D" w:rsidRPr="006C4602" w:rsidRDefault="00E0066D" w:rsidP="006C460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pt-BR" w:eastAsia="es-ES"/>
        </w:rPr>
      </w:pPr>
      <w:r w:rsidRPr="006C4602">
        <w:rPr>
          <w:rFonts w:ascii="Times New Roman" w:hAnsi="Times New Roman"/>
          <w:sz w:val="24"/>
          <w:szCs w:val="24"/>
          <w:lang w:val="pt-BR" w:eastAsia="es-ES"/>
        </w:rPr>
        <w:t xml:space="preserve">Nesta perspectiva, tentamos pensar as diversas manifestações sintomáticas da clínica contemporânea nas coordenadas do que seria uma </w:t>
      </w:r>
      <w:r w:rsidRPr="006C4602">
        <w:rPr>
          <w:rFonts w:ascii="Times New Roman" w:hAnsi="Times New Roman"/>
          <w:i/>
          <w:sz w:val="24"/>
          <w:szCs w:val="24"/>
          <w:lang w:val="pt-BR" w:eastAsia="es-ES"/>
        </w:rPr>
        <w:t>clínica do espelho por fora do semblante</w:t>
      </w:r>
      <w:r w:rsidRPr="006C4602">
        <w:rPr>
          <w:rFonts w:ascii="Times New Roman" w:hAnsi="Times New Roman"/>
          <w:sz w:val="24"/>
          <w:szCs w:val="24"/>
          <w:lang w:val="pt-BR" w:eastAsia="es-ES"/>
        </w:rPr>
        <w:t>, vale dizer, a partir da entrada em ato, sem véu, da falha mesma do espelho. Desse modo, as intervenções no corpo, os cortes, as operações, assim como a busca incessante de uma satisfação corporal sem mediação do amor, podem ser concebidas como modalidades de tratamento do gozo que não passam pelo semblante, que ignoram a consistência de um corpo organizado pela mirada do Outro, para elevá-lo à condição de objeto de gozo, fetiche generalizado, verificando assim a existência desse efeito que chamamos, com Lacan, passagem ao real.  Temos assim que as histéricas do século XXI já não necessitam mais do homem para se aproximarem do feminino. M-H Brousse assinala</w:t>
      </w:r>
      <w:r w:rsidRPr="006C4602">
        <w:rPr>
          <w:rFonts w:ascii="Times New Roman" w:hAnsi="Times New Roman"/>
          <w:sz w:val="24"/>
          <w:szCs w:val="24"/>
          <w:vertAlign w:val="superscript"/>
          <w:lang w:val="pt-BR" w:eastAsia="es-ES"/>
        </w:rPr>
        <w:endnoteReference w:id="16"/>
      </w:r>
      <w:r w:rsidRPr="006C4602">
        <w:rPr>
          <w:rFonts w:ascii="Times New Roman" w:hAnsi="Times New Roman"/>
          <w:sz w:val="24"/>
          <w:szCs w:val="24"/>
          <w:lang w:val="pt-BR" w:eastAsia="es-ES"/>
        </w:rPr>
        <w:t xml:space="preserve"> que em vez do rodeio pela identificação viril, que implicava o sustento do pai impotente </w:t>
      </w:r>
      <w:r w:rsidRPr="006C4602">
        <w:rPr>
          <w:rFonts w:ascii="Times New Roman" w:hAnsi="Times New Roman"/>
          <w:sz w:val="24"/>
          <w:szCs w:val="24"/>
          <w:lang w:val="pt-BR" w:eastAsia="es-ES"/>
        </w:rPr>
        <w:lastRenderedPageBreak/>
        <w:t>como paradigma histérico por excelência na época de Freud, nos encontramos hoje com uma progressão de atuações homossexuais na histeria, que respondem mais a essa perspectiva que estudamos de uma clínica do espelho por fora do semblante.</w:t>
      </w:r>
    </w:p>
    <w:p w:rsidR="00E0066D" w:rsidRPr="006C4602" w:rsidRDefault="00E0066D" w:rsidP="006C460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pt-BR" w:eastAsia="es-ES"/>
        </w:rPr>
      </w:pPr>
      <w:r w:rsidRPr="006C4602">
        <w:rPr>
          <w:rFonts w:ascii="Times New Roman" w:hAnsi="Times New Roman"/>
          <w:sz w:val="24"/>
          <w:szCs w:val="24"/>
          <w:lang w:val="pt-BR" w:eastAsia="es-ES"/>
        </w:rPr>
        <w:t>3- O último ponto se relaciona com localizar a singularidade das novas respostas que os sujeitos inventam sozinhos, mais próximos do furo do S (A) barrado, no lugar mesmo que antes imperava o ideal como semblante capaz de ordenar o campo da experiência subjetiva. Como se ordenam hoje as subjetividades que não buscam essa referência para responder pelo traumatismo do gozo? Qual é a aposta da psicanálise diante dessas subjetividades marcadas pelos rastros da declinação do Nome-do-pai, que deve navegar em um mundo povoado de imagens que não chegam a localizar o gozo, nem servem como referências estáveis para se construir um corpo?</w:t>
      </w:r>
    </w:p>
    <w:p w:rsidR="00E0066D" w:rsidRPr="006C4602" w:rsidRDefault="00E0066D" w:rsidP="006C460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pt-BR" w:eastAsia="es-ES"/>
        </w:rPr>
      </w:pPr>
      <w:r w:rsidRPr="006C4602">
        <w:rPr>
          <w:rFonts w:ascii="Times New Roman" w:hAnsi="Times New Roman"/>
          <w:sz w:val="24"/>
          <w:szCs w:val="24"/>
          <w:lang w:val="pt-BR" w:eastAsia="es-ES"/>
        </w:rPr>
        <w:t>Uma indicação de F. Vitale nos colocou no caminho desta pergunta: “Diante disso ganha importância não esquecer que ao final de seu ensino Lacan interroga de maneira renovada o registro do imaginário propondo que diante do sem limite do empuxo ao gozo que habita em cada um, o único real não é dado pelo Nome-do-Pai, e sim a maneira pela qual cada corpo encontra para manter amarradas as três consistências</w:t>
      </w:r>
      <w:r w:rsidRPr="006C4602">
        <w:rPr>
          <w:rFonts w:ascii="Times New Roman" w:hAnsi="Times New Roman"/>
          <w:sz w:val="24"/>
          <w:szCs w:val="24"/>
          <w:vertAlign w:val="superscript"/>
          <w:lang w:val="pt-BR" w:eastAsia="es-ES"/>
        </w:rPr>
        <w:endnoteReference w:id="17"/>
      </w:r>
      <w:r w:rsidRPr="006C4602">
        <w:rPr>
          <w:rFonts w:ascii="Times New Roman" w:hAnsi="Times New Roman"/>
          <w:sz w:val="24"/>
          <w:szCs w:val="24"/>
          <w:lang w:val="pt-BR" w:eastAsia="es-ES"/>
        </w:rPr>
        <w:t xml:space="preserve">”. </w:t>
      </w:r>
    </w:p>
    <w:p w:rsidR="00E0066D" w:rsidRPr="006C4602" w:rsidRDefault="00E0066D" w:rsidP="006C460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pt-BR" w:eastAsia="es-ES"/>
        </w:rPr>
      </w:pPr>
      <w:r w:rsidRPr="006C4602">
        <w:rPr>
          <w:rFonts w:ascii="Times New Roman" w:hAnsi="Times New Roman"/>
          <w:sz w:val="24"/>
          <w:szCs w:val="24"/>
          <w:lang w:val="pt-BR" w:eastAsia="es-ES"/>
        </w:rPr>
        <w:t xml:space="preserve">Para abordar essa perspectiva, nos foi necessário estabelecer a diferença entre esse corpo que o pai permite armar e o corpo que uma análise possibilitaria construir. No </w:t>
      </w:r>
      <w:r w:rsidRPr="006C4602">
        <w:rPr>
          <w:rFonts w:ascii="Times New Roman" w:hAnsi="Times New Roman"/>
          <w:i/>
          <w:sz w:val="24"/>
          <w:szCs w:val="24"/>
          <w:lang w:val="pt-BR" w:eastAsia="es-ES"/>
        </w:rPr>
        <w:t>Seminário 23,</w:t>
      </w:r>
      <w:r w:rsidRPr="006C4602">
        <w:rPr>
          <w:rFonts w:ascii="Times New Roman" w:hAnsi="Times New Roman"/>
          <w:sz w:val="24"/>
          <w:szCs w:val="24"/>
          <w:lang w:val="pt-BR" w:eastAsia="es-ES"/>
        </w:rPr>
        <w:t xml:space="preserve"> Lacan toma o exemplo de Joyce para nos indicar a via de constituição de um corpo que contém um tipo especial de narcisismo distinto do especular. Neste seminário, Lacan parecia nos indicar que o amor ao próprio corpo se erige, em um nível anterior à constituição do narcisismo especular, como suporte da armação de um corpo.</w:t>
      </w:r>
      <w:r w:rsidRPr="006C4602">
        <w:rPr>
          <w:rFonts w:ascii="Times New Roman" w:hAnsi="Times New Roman"/>
          <w:sz w:val="24"/>
          <w:szCs w:val="24"/>
          <w:vertAlign w:val="superscript"/>
          <w:lang w:val="pt-BR" w:eastAsia="es-ES"/>
        </w:rPr>
        <w:endnoteReference w:id="18"/>
      </w:r>
      <w:r w:rsidRPr="006C4602">
        <w:rPr>
          <w:rFonts w:ascii="Times New Roman" w:hAnsi="Times New Roman"/>
          <w:sz w:val="24"/>
          <w:szCs w:val="24"/>
          <w:lang w:val="pt-BR" w:eastAsia="es-ES"/>
        </w:rPr>
        <w:t>Trata-se do amor ao próprio corpo, não do amor à imagem. Nesta perspectiva – que certamente será explorada no próximo Congresso da AMP 2016 – a consistência do corpo teria a ver com a possibilidade de produzir uma amarração entre os registros a partir do amor ao próprio corpo, que implica pertença, propriedade e não identificação.</w:t>
      </w:r>
    </w:p>
    <w:p w:rsidR="00E0066D" w:rsidRPr="006C4602" w:rsidRDefault="00E0066D" w:rsidP="006C460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pt-BR" w:eastAsia="es-ES"/>
        </w:rPr>
      </w:pPr>
      <w:r w:rsidRPr="006C4602">
        <w:rPr>
          <w:rFonts w:ascii="Times New Roman" w:hAnsi="Times New Roman"/>
          <w:sz w:val="24"/>
          <w:szCs w:val="24"/>
          <w:lang w:val="pt-BR" w:eastAsia="es-ES"/>
        </w:rPr>
        <w:t xml:space="preserve">Interrogados sobre o que seria este “amor próprio”, encontramos em Lacan, no </w:t>
      </w:r>
      <w:r w:rsidRPr="006C4602">
        <w:rPr>
          <w:rFonts w:ascii="Times New Roman" w:hAnsi="Times New Roman"/>
          <w:i/>
          <w:sz w:val="24"/>
          <w:szCs w:val="24"/>
          <w:lang w:val="pt-BR" w:eastAsia="es-ES"/>
        </w:rPr>
        <w:t>Seminário da Angústia,</w:t>
      </w:r>
      <w:r w:rsidRPr="006C4602">
        <w:rPr>
          <w:rFonts w:ascii="Times New Roman" w:hAnsi="Times New Roman"/>
          <w:sz w:val="24"/>
          <w:szCs w:val="24"/>
          <w:lang w:val="pt-BR" w:eastAsia="es-ES"/>
        </w:rPr>
        <w:t xml:space="preserve"> a indicação de que não todo o investimento libidinal narcisista é transferido ao objeto como imagem</w:t>
      </w:r>
      <w:r w:rsidRPr="006C4602">
        <w:rPr>
          <w:rFonts w:ascii="Times New Roman" w:hAnsi="Times New Roman"/>
          <w:sz w:val="24"/>
          <w:szCs w:val="24"/>
          <w:vertAlign w:val="superscript"/>
          <w:lang w:val="pt-BR" w:eastAsia="es-ES"/>
        </w:rPr>
        <w:endnoteReference w:id="19"/>
      </w:r>
      <w:r w:rsidRPr="006C4602">
        <w:rPr>
          <w:rFonts w:ascii="Times New Roman" w:hAnsi="Times New Roman"/>
          <w:sz w:val="24"/>
          <w:szCs w:val="24"/>
          <w:lang w:val="pt-BR" w:eastAsia="es-ES"/>
        </w:rPr>
        <w:t xml:space="preserve">.  Essa parte que não entra no imaginário especular – disse Lacan – permanece a nível do corpo próprio como </w:t>
      </w:r>
      <w:r w:rsidRPr="006C4602">
        <w:rPr>
          <w:rFonts w:ascii="Times New Roman" w:hAnsi="Times New Roman"/>
          <w:i/>
          <w:sz w:val="24"/>
          <w:szCs w:val="24"/>
          <w:lang w:val="pt-BR" w:eastAsia="es-ES"/>
        </w:rPr>
        <w:t>reserva operatória</w:t>
      </w:r>
      <w:r w:rsidRPr="006C4602">
        <w:rPr>
          <w:rFonts w:ascii="Times New Roman" w:hAnsi="Times New Roman"/>
          <w:sz w:val="24"/>
          <w:szCs w:val="24"/>
          <w:lang w:val="pt-BR" w:eastAsia="es-ES"/>
        </w:rPr>
        <w:t xml:space="preserve">. Localiza ali esse resto que funciona impedindo que o </w:t>
      </w:r>
      <w:r w:rsidRPr="006C4602">
        <w:rPr>
          <w:rFonts w:ascii="Times New Roman" w:hAnsi="Times New Roman"/>
          <w:i/>
          <w:sz w:val="24"/>
          <w:szCs w:val="24"/>
          <w:lang w:val="pt-BR" w:eastAsia="es-ES"/>
        </w:rPr>
        <w:t xml:space="preserve">parlêtre </w:t>
      </w:r>
      <w:r w:rsidRPr="006C4602">
        <w:rPr>
          <w:rFonts w:ascii="Times New Roman" w:hAnsi="Times New Roman"/>
          <w:sz w:val="24"/>
          <w:szCs w:val="24"/>
          <w:lang w:val="pt-BR" w:eastAsia="es-ES"/>
        </w:rPr>
        <w:t xml:space="preserve">fique capturado pela imagem, pois possibilita que o que </w:t>
      </w:r>
      <w:r w:rsidRPr="006C4602">
        <w:rPr>
          <w:rFonts w:ascii="Times New Roman" w:hAnsi="Times New Roman"/>
          <w:sz w:val="24"/>
          <w:szCs w:val="24"/>
          <w:lang w:val="pt-BR" w:eastAsia="es-ES"/>
        </w:rPr>
        <w:lastRenderedPageBreak/>
        <w:t>se recorta se converta em referência e suporte da função da causa. À</w:t>
      </w:r>
      <w:r w:rsidRPr="006C4602">
        <w:rPr>
          <w:rFonts w:ascii="Times New Roman" w:hAnsi="Times New Roman"/>
          <w:b/>
          <w:sz w:val="24"/>
          <w:szCs w:val="24"/>
          <w:lang w:val="pt-BR" w:eastAsia="es-ES"/>
        </w:rPr>
        <w:t xml:space="preserve"> </w:t>
      </w:r>
      <w:r w:rsidRPr="006C4602">
        <w:rPr>
          <w:rFonts w:ascii="Times New Roman" w:hAnsi="Times New Roman"/>
          <w:sz w:val="24"/>
          <w:szCs w:val="24"/>
          <w:lang w:val="pt-BR" w:eastAsia="es-ES"/>
        </w:rPr>
        <w:t xml:space="preserve">luz do último ensino, esse conceito de </w:t>
      </w:r>
      <w:r w:rsidRPr="006C4602">
        <w:rPr>
          <w:rFonts w:ascii="Times New Roman" w:hAnsi="Times New Roman"/>
          <w:i/>
          <w:sz w:val="24"/>
          <w:szCs w:val="24"/>
          <w:lang w:val="pt-BR" w:eastAsia="es-ES"/>
        </w:rPr>
        <w:t>reserva operatória</w:t>
      </w:r>
      <w:r w:rsidRPr="006C4602">
        <w:rPr>
          <w:rFonts w:ascii="Times New Roman" w:hAnsi="Times New Roman"/>
          <w:sz w:val="24"/>
          <w:szCs w:val="24"/>
          <w:lang w:val="pt-BR" w:eastAsia="es-ES"/>
        </w:rPr>
        <w:t xml:space="preserve"> nos interrogou de uma maneira nova. Como situar o próprio corpo, neste momento do ensino, já que não é ainda pelas marcas das experiências de gozo que conduzem Lacan a conceber o </w:t>
      </w:r>
      <w:r w:rsidRPr="006C4602">
        <w:rPr>
          <w:rFonts w:ascii="Times New Roman" w:hAnsi="Times New Roman"/>
          <w:i/>
          <w:sz w:val="24"/>
          <w:szCs w:val="24"/>
          <w:lang w:val="pt-BR" w:eastAsia="es-ES"/>
        </w:rPr>
        <w:t>sinthome</w:t>
      </w:r>
      <w:r w:rsidRPr="006C4602">
        <w:rPr>
          <w:rFonts w:ascii="Times New Roman" w:hAnsi="Times New Roman"/>
          <w:sz w:val="24"/>
          <w:szCs w:val="24"/>
          <w:lang w:val="pt-BR" w:eastAsia="es-ES"/>
        </w:rPr>
        <w:t xml:space="preserve">, mas somente podendo localizá-las em relação ao objeto </w:t>
      </w:r>
      <w:r w:rsidRPr="006C4602">
        <w:rPr>
          <w:rFonts w:ascii="Times New Roman" w:hAnsi="Times New Roman"/>
          <w:i/>
          <w:sz w:val="24"/>
          <w:szCs w:val="24"/>
          <w:lang w:val="pt-BR" w:eastAsia="es-ES"/>
        </w:rPr>
        <w:t>a</w:t>
      </w:r>
      <w:r w:rsidRPr="006C4602">
        <w:rPr>
          <w:rFonts w:ascii="Times New Roman" w:hAnsi="Times New Roman"/>
          <w:sz w:val="24"/>
          <w:szCs w:val="24"/>
          <w:lang w:val="pt-BR" w:eastAsia="es-ES"/>
        </w:rPr>
        <w:t xml:space="preserve">? Podemos afirmar, então, que a altura do </w:t>
      </w:r>
      <w:r w:rsidRPr="006C4602">
        <w:rPr>
          <w:rFonts w:ascii="Times New Roman" w:hAnsi="Times New Roman"/>
          <w:i/>
          <w:sz w:val="24"/>
          <w:szCs w:val="24"/>
          <w:lang w:val="pt-BR" w:eastAsia="es-ES"/>
        </w:rPr>
        <w:t>Seminário 10</w:t>
      </w:r>
      <w:r w:rsidRPr="006C4602">
        <w:rPr>
          <w:rFonts w:ascii="Times New Roman" w:hAnsi="Times New Roman"/>
          <w:sz w:val="24"/>
          <w:szCs w:val="24"/>
          <w:lang w:val="pt-BR" w:eastAsia="es-ES"/>
        </w:rPr>
        <w:t xml:space="preserve">, este investimento libidinal que não passa pelo espelho e se localiza no objeto </w:t>
      </w:r>
      <w:r w:rsidRPr="006C4602">
        <w:rPr>
          <w:rFonts w:ascii="Times New Roman" w:hAnsi="Times New Roman"/>
          <w:i/>
          <w:sz w:val="24"/>
          <w:szCs w:val="24"/>
          <w:lang w:val="pt-BR" w:eastAsia="es-ES"/>
        </w:rPr>
        <w:t xml:space="preserve">a </w:t>
      </w:r>
      <w:r w:rsidRPr="006C4602">
        <w:rPr>
          <w:rFonts w:ascii="Times New Roman" w:hAnsi="Times New Roman"/>
          <w:sz w:val="24"/>
          <w:szCs w:val="24"/>
          <w:lang w:val="pt-BR" w:eastAsia="es-ES"/>
        </w:rPr>
        <w:t xml:space="preserve">é o que dará suporte à ideia do outro narcisismo que Lacan trabalha no </w:t>
      </w:r>
      <w:r w:rsidRPr="006C4602">
        <w:rPr>
          <w:rFonts w:ascii="Times New Roman" w:hAnsi="Times New Roman"/>
          <w:i/>
          <w:sz w:val="24"/>
          <w:szCs w:val="24"/>
          <w:lang w:val="pt-BR" w:eastAsia="es-ES"/>
        </w:rPr>
        <w:t>Seminário 23</w:t>
      </w:r>
      <w:r w:rsidRPr="006C4602">
        <w:rPr>
          <w:rFonts w:ascii="Times New Roman" w:hAnsi="Times New Roman"/>
          <w:sz w:val="24"/>
          <w:szCs w:val="24"/>
          <w:lang w:val="pt-BR" w:eastAsia="es-ES"/>
        </w:rPr>
        <w:t>, sustentado não pela imagem especular e sim pelo amor a Um-corpo? Em todo esse trajeto, foi mudando para Lacan a forma de conceber o corpo. O modelo do corpo já não é a esfera e sim o Toro, no qual a partir dos furos se constitui uma estrutura topológica diferente, que conduz também a uma nova concepção de imaginário.</w:t>
      </w:r>
    </w:p>
    <w:p w:rsidR="00E0066D" w:rsidRPr="006C4602" w:rsidRDefault="00E0066D" w:rsidP="006C460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pt-BR" w:eastAsia="es-ES"/>
        </w:rPr>
      </w:pPr>
      <w:r w:rsidRPr="006C4602">
        <w:rPr>
          <w:rFonts w:ascii="Times New Roman" w:hAnsi="Times New Roman"/>
          <w:sz w:val="24"/>
          <w:szCs w:val="24"/>
          <w:lang w:val="pt-BR" w:eastAsia="es-ES"/>
        </w:rPr>
        <w:t>“Este novo corpo invólucro (tórico) destrona, por assim dizer, a referência e o modelo que representava a imagem especular, em épocas precedentes do ensino (de Lacan)</w:t>
      </w:r>
      <w:r w:rsidRPr="006C4602">
        <w:rPr>
          <w:rFonts w:ascii="Times New Roman" w:hAnsi="Times New Roman"/>
          <w:sz w:val="24"/>
          <w:szCs w:val="24"/>
          <w:vertAlign w:val="superscript"/>
          <w:lang w:val="pt-BR" w:eastAsia="es-ES"/>
        </w:rPr>
        <w:endnoteReference w:id="20"/>
      </w:r>
      <w:r w:rsidRPr="006C4602">
        <w:rPr>
          <w:rFonts w:ascii="Times New Roman" w:hAnsi="Times New Roman"/>
          <w:sz w:val="24"/>
          <w:szCs w:val="24"/>
          <w:lang w:val="pt-BR" w:eastAsia="es-ES"/>
        </w:rPr>
        <w:t xml:space="preserve">” e nos convida a trabalhar, em cada análise, em direção à localização daquelas imagens que não são derivadas do espelho e sim oriundas da história singular do </w:t>
      </w:r>
      <w:r w:rsidRPr="006C4602">
        <w:rPr>
          <w:rFonts w:ascii="Times New Roman" w:hAnsi="Times New Roman"/>
          <w:i/>
          <w:sz w:val="24"/>
          <w:szCs w:val="24"/>
          <w:lang w:val="pt-BR" w:eastAsia="es-ES"/>
        </w:rPr>
        <w:t>parlêtre</w:t>
      </w:r>
      <w:r w:rsidRPr="006C4602">
        <w:rPr>
          <w:rFonts w:ascii="Times New Roman" w:hAnsi="Times New Roman"/>
          <w:sz w:val="24"/>
          <w:szCs w:val="24"/>
          <w:lang w:val="pt-BR" w:eastAsia="es-ES"/>
        </w:rPr>
        <w:t>, restos das análises produzidos a partir das marcas que foram deixando as experiências de gozo singulares, traços com os quais cada</w:t>
      </w:r>
      <w:r w:rsidRPr="006C4602">
        <w:rPr>
          <w:rFonts w:ascii="Times New Roman" w:hAnsi="Times New Roman"/>
          <w:i/>
          <w:sz w:val="24"/>
          <w:szCs w:val="24"/>
          <w:lang w:val="pt-BR" w:eastAsia="es-ES"/>
        </w:rPr>
        <w:t xml:space="preserve"> parlêtre</w:t>
      </w:r>
      <w:r w:rsidRPr="006C4602">
        <w:rPr>
          <w:rFonts w:ascii="Times New Roman" w:hAnsi="Times New Roman"/>
          <w:sz w:val="24"/>
          <w:szCs w:val="24"/>
          <w:lang w:val="pt-BR" w:eastAsia="es-ES"/>
        </w:rPr>
        <w:t xml:space="preserve"> deverá saber fazer para construir seu </w:t>
      </w:r>
      <w:r w:rsidRPr="006C4602">
        <w:rPr>
          <w:rFonts w:ascii="Times New Roman" w:hAnsi="Times New Roman"/>
          <w:i/>
          <w:sz w:val="24"/>
          <w:szCs w:val="24"/>
          <w:lang w:val="pt-BR" w:eastAsia="es-ES"/>
        </w:rPr>
        <w:t>sinthome.</w:t>
      </w:r>
      <w:r w:rsidRPr="006C4602">
        <w:rPr>
          <w:rFonts w:ascii="Times New Roman" w:hAnsi="Times New Roman"/>
          <w:sz w:val="24"/>
          <w:szCs w:val="24"/>
          <w:lang w:val="pt-BR" w:eastAsia="es-ES"/>
        </w:rPr>
        <w:t xml:space="preserve"> Desse modo, ao final da análise, fixar-se no próprio sintoma, fazer-se com o sintoma que cada um é, terá como resultado outra consistência para o </w:t>
      </w:r>
      <w:r w:rsidRPr="006C4602">
        <w:rPr>
          <w:rFonts w:ascii="Times New Roman" w:hAnsi="Times New Roman"/>
          <w:i/>
          <w:sz w:val="24"/>
          <w:szCs w:val="24"/>
          <w:lang w:val="pt-BR" w:eastAsia="es-ES"/>
        </w:rPr>
        <w:t xml:space="preserve">parlêtre, </w:t>
      </w:r>
      <w:r w:rsidRPr="006C4602">
        <w:rPr>
          <w:rFonts w:ascii="Times New Roman" w:hAnsi="Times New Roman"/>
          <w:sz w:val="24"/>
          <w:szCs w:val="24"/>
          <w:lang w:val="pt-BR" w:eastAsia="es-ES"/>
        </w:rPr>
        <w:t>uma consistência real.</w:t>
      </w:r>
    </w:p>
    <w:p w:rsidR="00E0066D" w:rsidRDefault="00E0066D" w:rsidP="006C4602">
      <w:pPr>
        <w:spacing w:line="360" w:lineRule="auto"/>
        <w:jc w:val="right"/>
        <w:rPr>
          <w:rFonts w:ascii="Times New Roman" w:hAnsi="Times New Roman"/>
          <w:sz w:val="24"/>
          <w:szCs w:val="24"/>
          <w:lang w:val="pt-BR"/>
        </w:rPr>
      </w:pPr>
    </w:p>
    <w:p w:rsidR="00E0066D" w:rsidRPr="00E3229F" w:rsidRDefault="00E0066D" w:rsidP="006C4602">
      <w:pPr>
        <w:spacing w:line="360" w:lineRule="auto"/>
        <w:jc w:val="right"/>
        <w:rPr>
          <w:rFonts w:ascii="Times New Roman" w:hAnsi="Times New Roman"/>
          <w:sz w:val="24"/>
          <w:szCs w:val="24"/>
          <w:lang w:val="es-ES"/>
        </w:rPr>
      </w:pPr>
      <w:r w:rsidRPr="00E3229F">
        <w:rPr>
          <w:rFonts w:ascii="Times New Roman" w:hAnsi="Times New Roman"/>
          <w:sz w:val="24"/>
          <w:szCs w:val="24"/>
          <w:lang w:val="es-ES"/>
        </w:rPr>
        <w:t>Paula Vallejo</w:t>
      </w:r>
    </w:p>
    <w:p w:rsidR="00E0066D" w:rsidRDefault="00E0066D" w:rsidP="00E3229F">
      <w:pPr>
        <w:spacing w:line="360" w:lineRule="auto"/>
        <w:jc w:val="both"/>
        <w:rPr>
          <w:rFonts w:ascii="Times New Roman" w:hAnsi="Times New Roman"/>
          <w:i/>
          <w:lang w:val="es-ES"/>
        </w:rPr>
      </w:pPr>
    </w:p>
    <w:p w:rsidR="00E0066D" w:rsidRPr="00E3229F" w:rsidRDefault="00E0066D" w:rsidP="00E3229F">
      <w:pPr>
        <w:spacing w:line="360" w:lineRule="auto"/>
        <w:jc w:val="both"/>
        <w:rPr>
          <w:rFonts w:ascii="Times New Roman" w:hAnsi="Times New Roman"/>
          <w:i/>
          <w:lang w:val="es-ES"/>
        </w:rPr>
      </w:pPr>
      <w:r w:rsidRPr="00E3229F">
        <w:rPr>
          <w:rFonts w:ascii="Times New Roman" w:hAnsi="Times New Roman"/>
          <w:i/>
          <w:lang w:val="es-ES"/>
        </w:rPr>
        <w:t>Tradu</w:t>
      </w:r>
      <w:r w:rsidRPr="00E3229F">
        <w:rPr>
          <w:rFonts w:ascii="Times New Roman" w:hAnsi="Times New Roman"/>
          <w:i/>
          <w:sz w:val="24"/>
          <w:szCs w:val="24"/>
          <w:lang w:val="pt-BR" w:eastAsia="es-ES"/>
        </w:rPr>
        <w:t>ção</w:t>
      </w:r>
      <w:r w:rsidRPr="00E3229F">
        <w:rPr>
          <w:rFonts w:ascii="Times New Roman" w:hAnsi="Times New Roman"/>
          <w:i/>
          <w:lang w:val="es-ES"/>
        </w:rPr>
        <w:t>: Silvina Molina</w:t>
      </w:r>
    </w:p>
    <w:p w:rsidR="00E0066D" w:rsidRPr="006C4602" w:rsidRDefault="00E0066D" w:rsidP="006C4602">
      <w:pPr>
        <w:rPr>
          <w:rFonts w:ascii="Times New Roman" w:hAnsi="Times New Roman"/>
          <w:sz w:val="24"/>
          <w:szCs w:val="24"/>
          <w:lang w:val="pt-BR"/>
        </w:rPr>
      </w:pPr>
      <w:r w:rsidRPr="006C4602">
        <w:rPr>
          <w:rFonts w:ascii="Times New Roman" w:hAnsi="Times New Roman"/>
          <w:sz w:val="24"/>
          <w:szCs w:val="24"/>
          <w:lang w:val="pt-BR"/>
        </w:rPr>
        <w:t>Integrantes do grupo “Mulheres diante do espelho; novas virilidades”:</w:t>
      </w:r>
    </w:p>
    <w:p w:rsidR="00E0066D" w:rsidRPr="000D73E4" w:rsidRDefault="00E0066D" w:rsidP="006C4602">
      <w:pPr>
        <w:rPr>
          <w:rFonts w:ascii="Times New Roman" w:hAnsi="Times New Roman"/>
          <w:sz w:val="24"/>
          <w:szCs w:val="24"/>
          <w:lang w:val="pt-BR"/>
        </w:rPr>
      </w:pPr>
      <w:r w:rsidRPr="000D73E4">
        <w:rPr>
          <w:rFonts w:ascii="Times New Roman" w:hAnsi="Times New Roman"/>
          <w:sz w:val="24"/>
          <w:szCs w:val="24"/>
          <w:lang w:val="pt-BR"/>
        </w:rPr>
        <w:t>Laura Arroyo, Mónica Boada, Camilo Cazalla, Verónica Escudero, Adriana Etchegoin, Cecilia Fasano, Marisol Gutierrez, Paula Lagunas, Laura Petrosino.</w:t>
      </w:r>
    </w:p>
    <w:p w:rsidR="00E0066D" w:rsidRPr="006C4602" w:rsidRDefault="00E0066D" w:rsidP="006C460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pt-BR" w:eastAsia="es-ES"/>
        </w:rPr>
      </w:pPr>
    </w:p>
    <w:p w:rsidR="00E0066D" w:rsidRDefault="00E0066D" w:rsidP="006C4602">
      <w:pPr>
        <w:spacing w:after="0" w:line="240" w:lineRule="auto"/>
        <w:rPr>
          <w:rFonts w:ascii="Times New Roman" w:hAnsi="Times New Roman"/>
          <w:sz w:val="20"/>
          <w:szCs w:val="20"/>
          <w:shd w:val="clear" w:color="auto" w:fill="FFFFFF"/>
          <w:lang w:val="pt-BR" w:eastAsia="es-ES"/>
        </w:rPr>
      </w:pPr>
    </w:p>
    <w:p w:rsidR="00E0066D" w:rsidRDefault="00E0066D"/>
    <w:sectPr w:rsidR="00E0066D" w:rsidSect="00C7378B">
      <w:endnotePr>
        <w:numFmt w:val="decimal"/>
      </w:endnotePr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066D" w:rsidRDefault="00E0066D" w:rsidP="006C4602">
      <w:pPr>
        <w:spacing w:after="0" w:line="240" w:lineRule="auto"/>
      </w:pPr>
      <w:r>
        <w:separator/>
      </w:r>
    </w:p>
  </w:endnote>
  <w:endnote w:type="continuationSeparator" w:id="0">
    <w:p w:rsidR="00E0066D" w:rsidRDefault="00E0066D" w:rsidP="006C4602">
      <w:pPr>
        <w:spacing w:after="0" w:line="240" w:lineRule="auto"/>
      </w:pPr>
      <w:r>
        <w:continuationSeparator/>
      </w:r>
    </w:p>
  </w:endnote>
  <w:endnote w:id="1">
    <w:p w:rsidR="00E0066D" w:rsidRDefault="00E0066D" w:rsidP="00BF2EF9">
      <w:pPr>
        <w:pStyle w:val="EndnoteText"/>
      </w:pPr>
      <w:r>
        <w:rPr>
          <w:rStyle w:val="EndnoteReference"/>
        </w:rPr>
        <w:endnoteRef/>
      </w:r>
      <w:r>
        <w:t xml:space="preserve"> </w:t>
      </w:r>
      <w:r>
        <w:rPr>
          <w:lang w:val="es-AR"/>
        </w:rPr>
        <w:t xml:space="preserve">Lacan, Jacques. “Ideas directivas para un congreso sobre sexualidad femenina”. En: </w:t>
      </w:r>
      <w:r w:rsidRPr="004E263F">
        <w:rPr>
          <w:i/>
          <w:lang w:val="es-AR"/>
        </w:rPr>
        <w:t>Escritos 2</w:t>
      </w:r>
      <w:r>
        <w:rPr>
          <w:lang w:val="es-AR"/>
        </w:rPr>
        <w:t>, Siglo XXI, Paidós, Buenos Aires, p. 712</w:t>
      </w:r>
    </w:p>
    <w:p w:rsidR="00E0066D" w:rsidRDefault="00E0066D" w:rsidP="00BF2EF9">
      <w:pPr>
        <w:pStyle w:val="EndnoteText"/>
      </w:pPr>
    </w:p>
  </w:endnote>
  <w:endnote w:id="2">
    <w:p w:rsidR="00E0066D" w:rsidRDefault="00E0066D" w:rsidP="006C4602">
      <w:pPr>
        <w:pStyle w:val="EndnoteText"/>
      </w:pPr>
    </w:p>
  </w:endnote>
  <w:endnote w:id="3">
    <w:p w:rsidR="00E0066D" w:rsidRDefault="00E0066D" w:rsidP="00C23AEB">
      <w:pPr>
        <w:pStyle w:val="EndnoteText"/>
      </w:pPr>
      <w:r>
        <w:rPr>
          <w:rStyle w:val="EndnoteReference"/>
        </w:rPr>
        <w:t>2</w:t>
      </w:r>
      <w:r>
        <w:t xml:space="preserve"> </w:t>
      </w:r>
      <w:r>
        <w:rPr>
          <w:lang w:val="es-AR"/>
        </w:rPr>
        <w:t xml:space="preserve">Laurent, Eric. </w:t>
      </w:r>
      <w:r>
        <w:rPr>
          <w:i/>
          <w:lang w:val="es-AR"/>
        </w:rPr>
        <w:t>Posiciones femeninas del ser.</w:t>
      </w:r>
      <w:r>
        <w:rPr>
          <w:lang w:val="es-AR"/>
        </w:rPr>
        <w:t xml:space="preserve"> Tres Haches, Buenos Aires, 1999, p. 112.</w:t>
      </w:r>
    </w:p>
    <w:p w:rsidR="00E0066D" w:rsidRDefault="00E0066D" w:rsidP="00C23AEB">
      <w:pPr>
        <w:pStyle w:val="EndnoteText"/>
      </w:pPr>
      <w:r>
        <w:rPr>
          <w:rStyle w:val="EndnoteReference"/>
        </w:rPr>
        <w:t>3</w:t>
      </w:r>
      <w:r>
        <w:t xml:space="preserve"> </w:t>
      </w:r>
      <w:r w:rsidRPr="00BC1D83">
        <w:rPr>
          <w:i/>
          <w:lang w:val="es-AR"/>
        </w:rPr>
        <w:t>Ibid</w:t>
      </w:r>
    </w:p>
    <w:p w:rsidR="00E0066D" w:rsidRDefault="00E0066D" w:rsidP="00C23AEB">
      <w:pPr>
        <w:pStyle w:val="EndnoteText"/>
      </w:pPr>
      <w:r>
        <w:rPr>
          <w:rStyle w:val="EndnoteReference"/>
        </w:rPr>
        <w:t>4</w:t>
      </w:r>
      <w:r>
        <w:t xml:space="preserve"> </w:t>
      </w:r>
      <w:r>
        <w:rPr>
          <w:i/>
          <w:lang w:val="es-AR"/>
        </w:rPr>
        <w:t>Ibid.</w:t>
      </w:r>
    </w:p>
    <w:p w:rsidR="00E0066D" w:rsidRDefault="00E0066D" w:rsidP="00C23AEB">
      <w:pPr>
        <w:pStyle w:val="EndnoteText"/>
      </w:pPr>
      <w:r>
        <w:rPr>
          <w:rStyle w:val="EndnoteReference"/>
        </w:rPr>
        <w:t>5</w:t>
      </w:r>
      <w:r>
        <w:t xml:space="preserve"> </w:t>
      </w:r>
      <w:r>
        <w:rPr>
          <w:lang w:val="es-AR"/>
        </w:rPr>
        <w:t xml:space="preserve">Lacan, Jacques. “Intervención sobre la transferencia”. En: </w:t>
      </w:r>
      <w:r>
        <w:rPr>
          <w:i/>
          <w:lang w:val="es-AR"/>
        </w:rPr>
        <w:t xml:space="preserve">Escritos 1, </w:t>
      </w:r>
      <w:r>
        <w:rPr>
          <w:lang w:val="es-AR"/>
        </w:rPr>
        <w:t xml:space="preserve">Siglo XXI, Buenos Aires, 1985, pag. 210. </w:t>
      </w:r>
    </w:p>
    <w:p w:rsidR="00E0066D" w:rsidRDefault="00E0066D" w:rsidP="00C23AEB">
      <w:pPr>
        <w:pStyle w:val="EndnoteText"/>
      </w:pPr>
      <w:r>
        <w:rPr>
          <w:rStyle w:val="EndnoteReference"/>
        </w:rPr>
        <w:t>6</w:t>
      </w:r>
      <w:r>
        <w:t xml:space="preserve"> </w:t>
      </w:r>
      <w:r>
        <w:rPr>
          <w:lang w:val="es-AR"/>
        </w:rPr>
        <w:t xml:space="preserve">Laurent, Eric. </w:t>
      </w:r>
      <w:r w:rsidRPr="00B86B60">
        <w:rPr>
          <w:i/>
          <w:lang w:val="es-AR"/>
        </w:rPr>
        <w:t>Usos actuales de la clínica</w:t>
      </w:r>
      <w:r>
        <w:rPr>
          <w:lang w:val="es-AR"/>
        </w:rPr>
        <w:t xml:space="preserve">, p. 36 </w:t>
      </w:r>
    </w:p>
    <w:p w:rsidR="00E0066D" w:rsidRDefault="00E0066D" w:rsidP="00C23AEB">
      <w:pPr>
        <w:pStyle w:val="EndnoteText"/>
      </w:pPr>
      <w:r>
        <w:rPr>
          <w:rStyle w:val="EndnoteReference"/>
        </w:rPr>
        <w:t>7</w:t>
      </w:r>
      <w:r>
        <w:t xml:space="preserve"> </w:t>
      </w:r>
      <w:r>
        <w:rPr>
          <w:lang w:val="es-AR"/>
        </w:rPr>
        <w:t xml:space="preserve">Miller, J-A. </w:t>
      </w:r>
      <w:r>
        <w:rPr>
          <w:i/>
          <w:lang w:val="es-AR"/>
        </w:rPr>
        <w:t xml:space="preserve">La naturaleza de los semblantes. </w:t>
      </w:r>
      <w:r>
        <w:rPr>
          <w:lang w:val="es-AR"/>
        </w:rPr>
        <w:t>Paidós, Buenos Aires, 2008, pag 236.</w:t>
      </w:r>
    </w:p>
    <w:p w:rsidR="00E0066D" w:rsidRDefault="00E0066D" w:rsidP="00C23AEB">
      <w:pPr>
        <w:pStyle w:val="EndnoteText"/>
      </w:pPr>
      <w:r>
        <w:rPr>
          <w:rStyle w:val="EndnoteReference"/>
        </w:rPr>
        <w:t>8</w:t>
      </w:r>
      <w:r>
        <w:t xml:space="preserve"> </w:t>
      </w:r>
      <w:r>
        <w:rPr>
          <w:lang w:val="es-AR"/>
        </w:rPr>
        <w:t xml:space="preserve">Lacan, Jacques. “De una cuestión preliminar a todo tratamiento posible de la psicosis”. En: </w:t>
      </w:r>
      <w:r w:rsidRPr="002C3380">
        <w:rPr>
          <w:i/>
          <w:lang w:val="es-AR"/>
        </w:rPr>
        <w:t>Escritos 2</w:t>
      </w:r>
      <w:r>
        <w:rPr>
          <w:i/>
          <w:lang w:val="es-AR"/>
        </w:rPr>
        <w:t>,</w:t>
      </w:r>
      <w:r>
        <w:rPr>
          <w:lang w:val="es-AR"/>
        </w:rPr>
        <w:t xml:space="preserve"> XXI, Buenos Aires, 1985.</w:t>
      </w:r>
    </w:p>
    <w:p w:rsidR="00E0066D" w:rsidRDefault="00E0066D" w:rsidP="00C23AEB">
      <w:pPr>
        <w:pStyle w:val="EndnoteText"/>
      </w:pPr>
      <w:r>
        <w:rPr>
          <w:rStyle w:val="EndnoteReference"/>
        </w:rPr>
        <w:t>9</w:t>
      </w:r>
      <w:r>
        <w:t xml:space="preserve"> </w:t>
      </w:r>
      <w:r>
        <w:rPr>
          <w:lang w:val="es-AR"/>
        </w:rPr>
        <w:t xml:space="preserve">Lacan, Jacques. “La significación del falo”. En: </w:t>
      </w:r>
      <w:r w:rsidRPr="002C3380">
        <w:rPr>
          <w:i/>
          <w:lang w:val="es-AR"/>
        </w:rPr>
        <w:t>Escritos 2</w:t>
      </w:r>
      <w:r>
        <w:rPr>
          <w:i/>
          <w:lang w:val="es-AR"/>
        </w:rPr>
        <w:t>,</w:t>
      </w:r>
      <w:r>
        <w:rPr>
          <w:lang w:val="es-AR"/>
        </w:rPr>
        <w:t xml:space="preserve"> XXI, Buenos Aires, 1985.</w:t>
      </w:r>
    </w:p>
    <w:p w:rsidR="00E0066D" w:rsidRDefault="00E0066D" w:rsidP="00C23AEB">
      <w:pPr>
        <w:pStyle w:val="EndnoteText"/>
      </w:pPr>
      <w:r>
        <w:rPr>
          <w:rStyle w:val="EndnoteReference"/>
        </w:rPr>
        <w:t>10</w:t>
      </w:r>
      <w:r>
        <w:t xml:space="preserve"> Lacan, Jacques. “Ideas directivas para un congreso sobre la sexualidad femenina”. En: </w:t>
      </w:r>
      <w:r w:rsidRPr="002C3380">
        <w:rPr>
          <w:i/>
          <w:lang w:val="es-AR"/>
        </w:rPr>
        <w:t>Escritos 2</w:t>
      </w:r>
      <w:r>
        <w:rPr>
          <w:i/>
          <w:lang w:val="es-AR"/>
        </w:rPr>
        <w:t>,</w:t>
      </w:r>
      <w:r>
        <w:rPr>
          <w:lang w:val="es-AR"/>
        </w:rPr>
        <w:t xml:space="preserve"> XXI, Buenos Aires, 1985, pag. 709.</w:t>
      </w:r>
    </w:p>
    <w:p w:rsidR="00E0066D" w:rsidRDefault="00E0066D" w:rsidP="00C23AEB">
      <w:pPr>
        <w:pStyle w:val="EndnoteText"/>
      </w:pPr>
      <w:r>
        <w:rPr>
          <w:rStyle w:val="EndnoteReference"/>
        </w:rPr>
        <w:t>11</w:t>
      </w:r>
      <w:r w:rsidRPr="00492E3A">
        <w:t xml:space="preserve"> Vitale, Fernando. </w:t>
      </w:r>
      <w:r>
        <w:t>“</w:t>
      </w:r>
      <w:r w:rsidRPr="00084D02">
        <w:rPr>
          <w:i/>
        </w:rPr>
        <w:t>Impossible is nothing</w:t>
      </w:r>
      <w:r>
        <w:t xml:space="preserve"> o la enigmática sonrisa del gato de Chesire”. En: página del VII Enapol, </w:t>
      </w:r>
      <w:hyperlink r:id="rId1" w:history="1">
        <w:r w:rsidRPr="00C272D3">
          <w:rPr>
            <w:rStyle w:val="Hyperlink"/>
          </w:rPr>
          <w:t>www.osimperiodasimagens/br/es</w:t>
        </w:r>
      </w:hyperlink>
    </w:p>
    <w:p w:rsidR="00E0066D" w:rsidRPr="00C23AEB" w:rsidRDefault="00E0066D" w:rsidP="00C23AEB">
      <w:pPr>
        <w:pStyle w:val="EndnoteText"/>
        <w:rPr>
          <w:lang w:val="pt-BR"/>
        </w:rPr>
      </w:pPr>
      <w:r>
        <w:rPr>
          <w:rStyle w:val="EndnoteReference"/>
        </w:rPr>
        <w:t>12</w:t>
      </w:r>
      <w:r w:rsidRPr="00AA229E">
        <w:rPr>
          <w:lang w:val="es-AR"/>
        </w:rPr>
        <w:t xml:space="preserve"> </w:t>
      </w:r>
      <w:r>
        <w:rPr>
          <w:lang w:val="es-AR"/>
        </w:rPr>
        <w:t xml:space="preserve">Laurent, Eric. Argumento del VI Enapol. En: </w:t>
      </w:r>
      <w:r w:rsidRPr="00337C96">
        <w:rPr>
          <w:i/>
          <w:lang w:val="es-AR"/>
        </w:rPr>
        <w:t>Hablar con el cuerpo</w:t>
      </w:r>
      <w:r>
        <w:rPr>
          <w:lang w:val="es-AR"/>
        </w:rPr>
        <w:t xml:space="preserve">. </w:t>
      </w:r>
      <w:r w:rsidRPr="00C23AEB">
        <w:rPr>
          <w:lang w:val="pt-BR"/>
        </w:rPr>
        <w:t>Volumen del VI Enapol. Ed. Grama, Buenos Aires, 2014.</w:t>
      </w:r>
    </w:p>
    <w:p w:rsidR="00E0066D" w:rsidRPr="00C23AEB" w:rsidRDefault="00E0066D" w:rsidP="00C23AEB">
      <w:pPr>
        <w:jc w:val="both"/>
        <w:rPr>
          <w:lang w:val="pt-BR"/>
        </w:rPr>
      </w:pPr>
      <w:r w:rsidRPr="00BF2EF9">
        <w:rPr>
          <w:rStyle w:val="EndnoteReference"/>
          <w:sz w:val="20"/>
          <w:szCs w:val="20"/>
          <w:lang w:val="pt-BR"/>
        </w:rPr>
        <w:t>13</w:t>
      </w:r>
      <w:r w:rsidRPr="00B86B60">
        <w:rPr>
          <w:lang w:val="pt-BR"/>
        </w:rPr>
        <w:t xml:space="preserve"> </w:t>
      </w:r>
      <w:r w:rsidRPr="00FB6D5D">
        <w:rPr>
          <w:rFonts w:ascii="Times New Roman" w:hAnsi="Times New Roman"/>
          <w:sz w:val="20"/>
          <w:szCs w:val="20"/>
          <w:lang w:val="pt-BR"/>
        </w:rPr>
        <w:t xml:space="preserve">Lacan introduz no </w:t>
      </w:r>
      <w:r w:rsidRPr="00FB6D5D">
        <w:rPr>
          <w:rFonts w:ascii="Times New Roman" w:hAnsi="Times New Roman"/>
          <w:i/>
          <w:sz w:val="20"/>
          <w:szCs w:val="20"/>
          <w:lang w:val="pt-BR"/>
        </w:rPr>
        <w:t>Seminário 18</w:t>
      </w:r>
      <w:r w:rsidRPr="00FB6D5D">
        <w:rPr>
          <w:rFonts w:ascii="Times New Roman" w:hAnsi="Times New Roman"/>
          <w:sz w:val="20"/>
          <w:szCs w:val="20"/>
          <w:lang w:val="pt-BR"/>
        </w:rPr>
        <w:t xml:space="preserve"> um novo estatuto do falo. Disse Lacan: “se há algo que caracteriza o falo, não é ser o significante da falta, como alguns acreditaram poder entender em certas palavras minhas, senão precisamente aquilo que nao saí nenhuma palavra. Mais adiante acrescenta: Se o que se nomeia pai, o Nome-do-Pai, é um nome que possui uma eficácia, é precisamente porque alguém se levanta para responder” (p.161). Não é, então, que não opere o Nome-do-Pai na estrutura, e sim que não se produz o chamado do sujeito ao pai vivo, e, por conseguinte, não se habilita sua função de pai do nome, função do pai capaz</w:t>
      </w:r>
      <w:r>
        <w:rPr>
          <w:rFonts w:ascii="Times New Roman" w:hAnsi="Times New Roman"/>
          <w:sz w:val="20"/>
          <w:szCs w:val="20"/>
          <w:lang w:val="pt-BR"/>
        </w:rPr>
        <w:t xml:space="preserve"> de responder com se</w:t>
      </w:r>
      <w:r w:rsidRPr="00FB6D5D">
        <w:rPr>
          <w:rFonts w:ascii="Times New Roman" w:hAnsi="Times New Roman"/>
          <w:sz w:val="20"/>
          <w:szCs w:val="20"/>
          <w:lang w:val="pt-BR"/>
        </w:rPr>
        <w:t>ntido ao encontro traumático com o gozo fálico, mudo.</w:t>
      </w:r>
    </w:p>
    <w:p w:rsidR="00E0066D" w:rsidRDefault="00E0066D" w:rsidP="00C23AEB">
      <w:pPr>
        <w:pStyle w:val="EndnoteText"/>
      </w:pPr>
      <w:r>
        <w:rPr>
          <w:rStyle w:val="EndnoteReference"/>
        </w:rPr>
        <w:t>14</w:t>
      </w:r>
      <w:r>
        <w:t xml:space="preserve"> Brousse, M-H. “Cuerpos lacanianos: novedades contemporáneas sobre el estadio del espejo”. Conferencia pronunciada en Granada. En: </w:t>
      </w:r>
      <w:r w:rsidRPr="00AA2E4E">
        <w:t>http://www.radiolacan.com/es/topic/180/4</w:t>
      </w:r>
    </w:p>
    <w:p w:rsidR="00E0066D" w:rsidRPr="00B86B60" w:rsidRDefault="00E0066D" w:rsidP="00C23AEB">
      <w:pPr>
        <w:pStyle w:val="EndnoteText"/>
        <w:rPr>
          <w:lang w:val="pt-BR"/>
        </w:rPr>
      </w:pPr>
      <w:r>
        <w:rPr>
          <w:rStyle w:val="EndnoteReference"/>
        </w:rPr>
        <w:t>15</w:t>
      </w:r>
      <w:r>
        <w:t xml:space="preserve"> Lacan, Jacques. </w:t>
      </w:r>
      <w:r w:rsidRPr="00281844">
        <w:rPr>
          <w:i/>
        </w:rPr>
        <w:t>El seminario. Libro 18. De un discurso que no fuera del semblante.</w:t>
      </w:r>
      <w:r>
        <w:t xml:space="preserve"> </w:t>
      </w:r>
      <w:r w:rsidRPr="007E1BA8">
        <w:rPr>
          <w:lang w:val="pt-BR"/>
        </w:rPr>
        <w:t>Paidós, Buenos Aires, 2009, pags. 31-32.</w:t>
      </w:r>
    </w:p>
    <w:p w:rsidR="00E0066D" w:rsidRPr="00B86B60" w:rsidRDefault="00E0066D" w:rsidP="00C23AEB">
      <w:pPr>
        <w:pStyle w:val="EndnoteText"/>
        <w:rPr>
          <w:lang w:val="pt-BR"/>
        </w:rPr>
      </w:pPr>
      <w:r w:rsidRPr="00BF2EF9">
        <w:rPr>
          <w:rStyle w:val="EndnoteReference"/>
          <w:lang w:val="pt-BR"/>
        </w:rPr>
        <w:t>16</w:t>
      </w:r>
      <w:r w:rsidRPr="000B5D76">
        <w:rPr>
          <w:lang w:val="pt-BR"/>
        </w:rPr>
        <w:t xml:space="preserve"> E</w:t>
      </w:r>
      <w:r>
        <w:rPr>
          <w:lang w:val="pt-BR"/>
        </w:rPr>
        <w:t>ntrevista a M-H Brousse en 2013:</w:t>
      </w:r>
      <w:r w:rsidRPr="000B5D76">
        <w:rPr>
          <w:lang w:val="pt-BR"/>
        </w:rPr>
        <w:t xml:space="preserve"> http://www.psicoanalisisinedito.com/2014/05/marie-helene-brousse-entrevista-sobre.html</w:t>
      </w:r>
    </w:p>
    <w:p w:rsidR="00E0066D" w:rsidRDefault="00E0066D" w:rsidP="00C23AEB">
      <w:pPr>
        <w:pStyle w:val="EndnoteText"/>
      </w:pPr>
      <w:r>
        <w:rPr>
          <w:rStyle w:val="EndnoteReference"/>
        </w:rPr>
        <w:t>17</w:t>
      </w:r>
      <w:r w:rsidRPr="005C72C1">
        <w:t xml:space="preserve"> Vitale, Fernando. </w:t>
      </w:r>
      <w:r>
        <w:t>“</w:t>
      </w:r>
      <w:r w:rsidRPr="00084D02">
        <w:rPr>
          <w:i/>
        </w:rPr>
        <w:t>Impossible is nothing</w:t>
      </w:r>
      <w:r>
        <w:t xml:space="preserve"> o la enigmática sonrisa del gato de Chesire”. En: página del VII Enapol, </w:t>
      </w:r>
      <w:r w:rsidRPr="003D1B2A">
        <w:rPr>
          <w:lang w:val="es-AR"/>
        </w:rPr>
        <w:t>http://</w:t>
      </w:r>
      <w:hyperlink r:id="rId2" w:history="1">
        <w:r w:rsidRPr="00C272D3">
          <w:rPr>
            <w:rStyle w:val="Hyperlink"/>
          </w:rPr>
          <w:t>www.osimperiodasimagens/br/es</w:t>
        </w:r>
      </w:hyperlink>
      <w:r>
        <w:t xml:space="preserve"> </w:t>
      </w:r>
    </w:p>
    <w:p w:rsidR="00E0066D" w:rsidRDefault="00E0066D" w:rsidP="00C23AEB">
      <w:pPr>
        <w:pStyle w:val="EndnoteText"/>
      </w:pPr>
      <w:r>
        <w:rPr>
          <w:rStyle w:val="EndnoteReference"/>
        </w:rPr>
        <w:t>18</w:t>
      </w:r>
      <w:r>
        <w:t xml:space="preserve"> </w:t>
      </w:r>
      <w:r>
        <w:rPr>
          <w:lang w:val="es-AR"/>
        </w:rPr>
        <w:t xml:space="preserve">Avarez, Patricio. “Escabel”. En: </w:t>
      </w:r>
      <w:r w:rsidRPr="00223444">
        <w:rPr>
          <w:lang w:val="es-AR"/>
        </w:rPr>
        <w:t xml:space="preserve"> </w:t>
      </w:r>
      <w:r w:rsidRPr="003D1B2A">
        <w:rPr>
          <w:lang w:val="es-AR"/>
        </w:rPr>
        <w:t>http://</w:t>
      </w:r>
      <w:r w:rsidRPr="00223444">
        <w:rPr>
          <w:lang w:val="es-AR"/>
        </w:rPr>
        <w:t>www.revconsecuencias.com.ar/ediciones/015/template.php?file=arts/Alcances/Escabel.html</w:t>
      </w:r>
    </w:p>
    <w:p w:rsidR="00E0066D" w:rsidRDefault="00E0066D" w:rsidP="00C23AEB">
      <w:pPr>
        <w:pStyle w:val="EndnoteText"/>
      </w:pPr>
      <w:r>
        <w:rPr>
          <w:rStyle w:val="EndnoteReference"/>
        </w:rPr>
        <w:t>19</w:t>
      </w:r>
      <w:r>
        <w:t xml:space="preserve"> Lacan, Jacques. </w:t>
      </w:r>
      <w:r w:rsidRPr="00B642CC">
        <w:rPr>
          <w:i/>
        </w:rPr>
        <w:t>Seminario 10, La Angustia.</w:t>
      </w:r>
      <w:r>
        <w:t xml:space="preserve"> </w:t>
      </w:r>
      <w:r w:rsidRPr="00385BF9">
        <w:t>Paidós, Buenos Aires, 2006, pag. 49.</w:t>
      </w:r>
    </w:p>
    <w:p w:rsidR="00E0066D" w:rsidRDefault="00E0066D" w:rsidP="00C23AEB">
      <w:pPr>
        <w:pStyle w:val="EndnoteText"/>
        <w:rPr>
          <w:lang w:val="es-AR"/>
        </w:rPr>
      </w:pPr>
      <w:r>
        <w:rPr>
          <w:rStyle w:val="EndnoteReference"/>
        </w:rPr>
        <w:t>20</w:t>
      </w:r>
      <w:r>
        <w:t xml:space="preserve"> </w:t>
      </w:r>
      <w:r>
        <w:rPr>
          <w:lang w:val="es-AR"/>
        </w:rPr>
        <w:t xml:space="preserve">Rodriguez, Gabriela. “El escabel y la esfera. De la aversión de Lacan por la esfera y el uso del escabel”. En: </w:t>
      </w:r>
    </w:p>
    <w:p w:rsidR="00E0066D" w:rsidRPr="003D1B2A" w:rsidRDefault="00E0066D" w:rsidP="00C23AEB">
      <w:pPr>
        <w:pStyle w:val="EndnoteText"/>
        <w:rPr>
          <w:lang w:val="es-AR"/>
        </w:rPr>
      </w:pPr>
      <w:r w:rsidRPr="003D1B2A">
        <w:rPr>
          <w:lang w:val="es-AR"/>
        </w:rPr>
        <w:t>http://www.revconsecuencias.com.ar/ediciones/015/template.php?file=arts/Alcances/El-escabel-y-la-esfera.html</w:t>
      </w:r>
    </w:p>
    <w:p w:rsidR="00E0066D" w:rsidRDefault="00E0066D" w:rsidP="00C23AEB">
      <w:pPr>
        <w:pStyle w:val="EndnoteText"/>
        <w:rPr>
          <w:lang w:val="es-AR"/>
        </w:rPr>
      </w:pPr>
    </w:p>
    <w:p w:rsidR="00E0066D" w:rsidRPr="00B86B60" w:rsidRDefault="00E0066D" w:rsidP="00C23AEB">
      <w:pPr>
        <w:pStyle w:val="EndnoteText"/>
        <w:rPr>
          <w:shd w:val="clear" w:color="auto" w:fill="FFFFFF"/>
        </w:rPr>
      </w:pPr>
    </w:p>
    <w:p w:rsidR="00E0066D" w:rsidRPr="00C23AEB" w:rsidRDefault="00E0066D" w:rsidP="00C23AEB">
      <w:pPr>
        <w:pStyle w:val="EndnoteText"/>
      </w:pPr>
    </w:p>
    <w:p w:rsidR="00E0066D" w:rsidRDefault="00E0066D" w:rsidP="00C23AEB">
      <w:pPr>
        <w:pStyle w:val="EndnoteText"/>
      </w:pPr>
    </w:p>
  </w:endnote>
  <w:endnote w:id="4">
    <w:p w:rsidR="00E0066D" w:rsidRDefault="00E0066D" w:rsidP="006C4602">
      <w:pPr>
        <w:pStyle w:val="EndnoteText"/>
      </w:pPr>
    </w:p>
  </w:endnote>
  <w:endnote w:id="5">
    <w:p w:rsidR="00E0066D" w:rsidRDefault="00E0066D" w:rsidP="006C4602">
      <w:pPr>
        <w:pStyle w:val="EndnoteText"/>
      </w:pPr>
    </w:p>
  </w:endnote>
  <w:endnote w:id="6">
    <w:p w:rsidR="00E0066D" w:rsidRDefault="00E0066D" w:rsidP="006C4602">
      <w:pPr>
        <w:pStyle w:val="EndnoteText"/>
      </w:pPr>
    </w:p>
  </w:endnote>
  <w:endnote w:id="7">
    <w:p w:rsidR="00E0066D" w:rsidRDefault="00E0066D" w:rsidP="006C4602">
      <w:pPr>
        <w:shd w:val="clear" w:color="auto" w:fill="FFFFFF"/>
        <w:spacing w:before="100" w:beforeAutospacing="1" w:after="100" w:afterAutospacing="1" w:line="240" w:lineRule="auto"/>
      </w:pPr>
    </w:p>
  </w:endnote>
  <w:endnote w:id="8">
    <w:p w:rsidR="00E0066D" w:rsidRDefault="00E0066D" w:rsidP="006C4602">
      <w:pPr>
        <w:pStyle w:val="EndnoteText"/>
      </w:pPr>
    </w:p>
  </w:endnote>
  <w:endnote w:id="9">
    <w:p w:rsidR="00E0066D" w:rsidRDefault="00E0066D" w:rsidP="006C4602">
      <w:pPr>
        <w:pStyle w:val="EndnoteText"/>
      </w:pPr>
    </w:p>
  </w:endnote>
  <w:endnote w:id="10">
    <w:p w:rsidR="00E0066D" w:rsidRDefault="00E0066D" w:rsidP="006C4602">
      <w:pPr>
        <w:pStyle w:val="EndnoteText"/>
      </w:pPr>
      <w:r w:rsidRPr="00C23AEB">
        <w:rPr>
          <w:shd w:val="clear" w:color="auto" w:fill="FFFFFF"/>
        </w:rPr>
        <w:t> </w:t>
      </w:r>
    </w:p>
  </w:endnote>
  <w:endnote w:id="11">
    <w:p w:rsidR="00E0066D" w:rsidRDefault="00E0066D" w:rsidP="006C4602">
      <w:pPr>
        <w:pStyle w:val="EndnoteText"/>
      </w:pPr>
    </w:p>
  </w:endnote>
  <w:endnote w:id="12">
    <w:p w:rsidR="00E0066D" w:rsidRDefault="00E0066D" w:rsidP="006C4602">
      <w:pPr>
        <w:pStyle w:val="EndnoteText"/>
      </w:pPr>
    </w:p>
  </w:endnote>
  <w:endnote w:id="13">
    <w:p w:rsidR="00E0066D" w:rsidRDefault="00E0066D" w:rsidP="006C4602">
      <w:pPr>
        <w:spacing w:line="240" w:lineRule="auto"/>
        <w:jc w:val="both"/>
      </w:pPr>
    </w:p>
  </w:endnote>
  <w:endnote w:id="14">
    <w:p w:rsidR="00E0066D" w:rsidRDefault="00E0066D" w:rsidP="006C4602">
      <w:pPr>
        <w:pStyle w:val="EndnoteText"/>
      </w:pPr>
    </w:p>
  </w:endnote>
  <w:endnote w:id="15">
    <w:p w:rsidR="00E0066D" w:rsidRDefault="00E0066D" w:rsidP="006C4602">
      <w:pPr>
        <w:pStyle w:val="EndnoteText"/>
      </w:pPr>
    </w:p>
  </w:endnote>
  <w:endnote w:id="16">
    <w:p w:rsidR="00E0066D" w:rsidRDefault="00E0066D" w:rsidP="006C4602">
      <w:pPr>
        <w:pStyle w:val="EndnoteText"/>
      </w:pPr>
    </w:p>
  </w:endnote>
  <w:endnote w:id="17">
    <w:p w:rsidR="00E0066D" w:rsidRDefault="00E0066D" w:rsidP="006C4602">
      <w:pPr>
        <w:pStyle w:val="EndnoteText"/>
      </w:pPr>
    </w:p>
  </w:endnote>
  <w:endnote w:id="18">
    <w:p w:rsidR="00E0066D" w:rsidRDefault="00E0066D" w:rsidP="006C4602">
      <w:pPr>
        <w:pStyle w:val="EndnoteText"/>
      </w:pPr>
    </w:p>
  </w:endnote>
  <w:endnote w:id="19">
    <w:p w:rsidR="00E0066D" w:rsidRDefault="00E0066D" w:rsidP="006C4602">
      <w:pPr>
        <w:shd w:val="clear" w:color="auto" w:fill="FFFFFF"/>
        <w:spacing w:after="0" w:line="240" w:lineRule="auto"/>
      </w:pPr>
    </w:p>
  </w:endnote>
  <w:endnote w:id="20">
    <w:p w:rsidR="00E0066D" w:rsidRDefault="00E0066D" w:rsidP="006C4602">
      <w:pPr>
        <w:pStyle w:val="EndnoteTex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066D" w:rsidRDefault="00E0066D" w:rsidP="006C4602">
      <w:pPr>
        <w:spacing w:after="0" w:line="240" w:lineRule="auto"/>
      </w:pPr>
      <w:r>
        <w:separator/>
      </w:r>
    </w:p>
  </w:footnote>
  <w:footnote w:type="continuationSeparator" w:id="0">
    <w:p w:rsidR="00E0066D" w:rsidRDefault="00E0066D" w:rsidP="006C46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602"/>
    <w:rsid w:val="000404D0"/>
    <w:rsid w:val="00084D02"/>
    <w:rsid w:val="000B5D76"/>
    <w:rsid w:val="000D73E4"/>
    <w:rsid w:val="000F4555"/>
    <w:rsid w:val="00130053"/>
    <w:rsid w:val="001C3A96"/>
    <w:rsid w:val="00223444"/>
    <w:rsid w:val="00281844"/>
    <w:rsid w:val="002C3380"/>
    <w:rsid w:val="00337C96"/>
    <w:rsid w:val="00385BF9"/>
    <w:rsid w:val="003D1B2A"/>
    <w:rsid w:val="0044097C"/>
    <w:rsid w:val="00492E3A"/>
    <w:rsid w:val="004E263F"/>
    <w:rsid w:val="005C72C1"/>
    <w:rsid w:val="006C4602"/>
    <w:rsid w:val="007675F1"/>
    <w:rsid w:val="007E1BA8"/>
    <w:rsid w:val="007F5C3F"/>
    <w:rsid w:val="00865968"/>
    <w:rsid w:val="00917D4D"/>
    <w:rsid w:val="009B6056"/>
    <w:rsid w:val="009C21B2"/>
    <w:rsid w:val="00AA229E"/>
    <w:rsid w:val="00AA2E4E"/>
    <w:rsid w:val="00B4623C"/>
    <w:rsid w:val="00B642CC"/>
    <w:rsid w:val="00B86376"/>
    <w:rsid w:val="00B86B60"/>
    <w:rsid w:val="00BC1D83"/>
    <w:rsid w:val="00BF2EF9"/>
    <w:rsid w:val="00C23AEB"/>
    <w:rsid w:val="00C272D3"/>
    <w:rsid w:val="00C7378B"/>
    <w:rsid w:val="00C92DEA"/>
    <w:rsid w:val="00CD6BDA"/>
    <w:rsid w:val="00CE4E0F"/>
    <w:rsid w:val="00DA7374"/>
    <w:rsid w:val="00E0066D"/>
    <w:rsid w:val="00E3229F"/>
    <w:rsid w:val="00FB6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s-AR" w:eastAsia="es-AR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378B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rsid w:val="006C4602"/>
    <w:pPr>
      <w:spacing w:after="0" w:line="240" w:lineRule="auto"/>
    </w:pPr>
    <w:rPr>
      <w:rFonts w:ascii="Times New Roman" w:eastAsia="Times New Roman" w:hAnsi="Times New Roman"/>
      <w:sz w:val="20"/>
      <w:szCs w:val="20"/>
      <w:lang w:val="es-ES" w:eastAsia="es-E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6C4602"/>
    <w:rPr>
      <w:rFonts w:ascii="Times New Roman" w:hAnsi="Times New Roman" w:cs="Times New Roman"/>
      <w:sz w:val="20"/>
      <w:szCs w:val="20"/>
      <w:lang w:val="es-ES" w:eastAsia="es-ES"/>
    </w:rPr>
  </w:style>
  <w:style w:type="character" w:styleId="EndnoteReference">
    <w:name w:val="endnote reference"/>
    <w:basedOn w:val="DefaultParagraphFont"/>
    <w:uiPriority w:val="99"/>
    <w:semiHidden/>
    <w:rsid w:val="006C4602"/>
    <w:rPr>
      <w:rFonts w:cs="Times New Roman"/>
      <w:vertAlign w:val="superscript"/>
    </w:rPr>
  </w:style>
  <w:style w:type="character" w:styleId="Hyperlink">
    <w:name w:val="Hyperlink"/>
    <w:basedOn w:val="DefaultParagraphFont"/>
    <w:uiPriority w:val="99"/>
    <w:rsid w:val="006C4602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DefaultParagraphFont"/>
    <w:uiPriority w:val="99"/>
    <w:rsid w:val="006C4602"/>
    <w:rPr>
      <w:rFonts w:cs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s-AR" w:eastAsia="es-AR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378B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rsid w:val="006C4602"/>
    <w:pPr>
      <w:spacing w:after="0" w:line="240" w:lineRule="auto"/>
    </w:pPr>
    <w:rPr>
      <w:rFonts w:ascii="Times New Roman" w:eastAsia="Times New Roman" w:hAnsi="Times New Roman"/>
      <w:sz w:val="20"/>
      <w:szCs w:val="20"/>
      <w:lang w:val="es-ES" w:eastAsia="es-E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6C4602"/>
    <w:rPr>
      <w:rFonts w:ascii="Times New Roman" w:hAnsi="Times New Roman" w:cs="Times New Roman"/>
      <w:sz w:val="20"/>
      <w:szCs w:val="20"/>
      <w:lang w:val="es-ES" w:eastAsia="es-ES"/>
    </w:rPr>
  </w:style>
  <w:style w:type="character" w:styleId="EndnoteReference">
    <w:name w:val="endnote reference"/>
    <w:basedOn w:val="DefaultParagraphFont"/>
    <w:uiPriority w:val="99"/>
    <w:semiHidden/>
    <w:rsid w:val="006C4602"/>
    <w:rPr>
      <w:rFonts w:cs="Times New Roman"/>
      <w:vertAlign w:val="superscript"/>
    </w:rPr>
  </w:style>
  <w:style w:type="character" w:styleId="Hyperlink">
    <w:name w:val="Hyperlink"/>
    <w:basedOn w:val="DefaultParagraphFont"/>
    <w:uiPriority w:val="99"/>
    <w:rsid w:val="006C4602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DefaultParagraphFont"/>
    <w:uiPriority w:val="99"/>
    <w:rsid w:val="006C460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simperiodasimagens/br/es" TargetMode="External"/><Relationship Id="rId2" Type="http://schemas.openxmlformats.org/officeDocument/2006/relationships/hyperlink" Target="http://www.osimperiodasimagens/br/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2785</Words>
  <Characters>15876</Characters>
  <Application>Microsoft Macintosh Word</Application>
  <DocSecurity>0</DocSecurity>
  <Lines>132</Lines>
  <Paragraphs>37</Paragraphs>
  <ScaleCrop>false</ScaleCrop>
  <Company/>
  <LinksUpToDate>false</LinksUpToDate>
  <CharactersWithSpaces>18624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Mulheres em frente ao espelho;/: novas virilidades</dc:title>
  <dc:subject/>
  <dc:creator>Silvina Molina</dc:creator>
  <cp:keywords/>
  <dc:description/>
  <cp:lastModifiedBy>Ana Lydia Santiago</cp:lastModifiedBy>
  <cp:revision>2</cp:revision>
  <dcterms:created xsi:type="dcterms:W3CDTF">2015-07-23T23:15:00Z</dcterms:created>
  <dcterms:modified xsi:type="dcterms:W3CDTF">2015-07-23T23:15:00Z</dcterms:modified>
</cp:coreProperties>
</file>